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696F" w14:textId="77777777" w:rsidR="004E7F7C" w:rsidRPr="004D221A" w:rsidRDefault="004E7F7C" w:rsidP="004E7F7C">
      <w:pPr>
        <w:jc w:val="center"/>
        <w:rPr>
          <w:rFonts w:cstheme="minorHAnsi"/>
          <w:sz w:val="40"/>
          <w:szCs w:val="40"/>
        </w:rPr>
      </w:pPr>
      <w:r w:rsidRPr="004D221A">
        <w:rPr>
          <w:rFonts w:cstheme="minorHAnsi"/>
          <w:sz w:val="40"/>
          <w:szCs w:val="40"/>
        </w:rPr>
        <w:t>Gender Equality Action Plan</w:t>
      </w:r>
    </w:p>
    <w:p w14:paraId="4421A2D0" w14:textId="77777777" w:rsidR="004E7F7C" w:rsidRPr="004D221A" w:rsidRDefault="004E7F7C" w:rsidP="004E7F7C">
      <w:pPr>
        <w:jc w:val="center"/>
        <w:rPr>
          <w:rFonts w:cstheme="minorHAnsi"/>
          <w:sz w:val="40"/>
          <w:szCs w:val="40"/>
        </w:rPr>
      </w:pPr>
      <w:r w:rsidRPr="004D221A">
        <w:rPr>
          <w:rFonts w:cstheme="minorHAnsi"/>
          <w:sz w:val="40"/>
          <w:szCs w:val="40"/>
        </w:rPr>
        <w:t>2022-2025</w:t>
      </w:r>
    </w:p>
    <w:p w14:paraId="596FD715" w14:textId="77777777" w:rsidR="004E7F7C" w:rsidRPr="004D221A" w:rsidRDefault="004E7F7C" w:rsidP="004E7F7C">
      <w:pPr>
        <w:rPr>
          <w:rFonts w:cstheme="minorHAnsi"/>
        </w:rPr>
      </w:pPr>
    </w:p>
    <w:p w14:paraId="329B3272" w14:textId="77777777" w:rsidR="004E7F7C" w:rsidRPr="004D221A" w:rsidRDefault="004E7F7C" w:rsidP="004E7F7C">
      <w:pPr>
        <w:rPr>
          <w:rFonts w:cstheme="minorHAnsi"/>
        </w:rPr>
      </w:pPr>
      <w:r w:rsidRPr="00E95F4D">
        <w:rPr>
          <w:rFonts w:cstheme="minorHAnsi"/>
          <w:b/>
          <w:i/>
        </w:rPr>
        <w:t>Images</w:t>
      </w:r>
      <w:r w:rsidRPr="004D221A">
        <w:rPr>
          <w:rFonts w:cstheme="minorHAnsi"/>
        </w:rPr>
        <w:t xml:space="preserve">: </w:t>
      </w:r>
      <w:r>
        <w:rPr>
          <w:rFonts w:cstheme="minorHAnsi"/>
        </w:rPr>
        <w:t xml:space="preserve">Eye and Ear logo, </w:t>
      </w:r>
      <w:r w:rsidRPr="004D221A">
        <w:rPr>
          <w:rFonts w:cstheme="minorHAnsi"/>
        </w:rPr>
        <w:t>Aboriginal flag, Torres Strait Island flag, intersex-inclusive progress pride flag, international symbol of accessibility, trans symbol in a yellow box, female symbol in an orange circle, male symbol in a green triangle.</w:t>
      </w:r>
    </w:p>
    <w:p w14:paraId="06EB15E3" w14:textId="77777777" w:rsidR="004E7F7C" w:rsidRDefault="004E7F7C" w:rsidP="004E7F7C">
      <w:pPr>
        <w:rPr>
          <w:rFonts w:eastAsiaTheme="majorEastAsia" w:cstheme="minorHAnsi"/>
          <w:b/>
          <w:bCs/>
          <w:sz w:val="24"/>
          <w:szCs w:val="24"/>
        </w:rPr>
      </w:pPr>
      <w:bookmarkStart w:id="0" w:name="_Toc105585372"/>
      <w:r>
        <w:rPr>
          <w:rFonts w:cstheme="minorHAnsi"/>
          <w:sz w:val="24"/>
        </w:rPr>
        <w:br w:type="page"/>
      </w:r>
      <w:bookmarkStart w:id="1" w:name="_GoBack"/>
      <w:bookmarkEnd w:id="1"/>
    </w:p>
    <w:p w14:paraId="03B34A1C" w14:textId="77777777" w:rsidR="004E7F7C" w:rsidRPr="004D221A" w:rsidRDefault="004E7F7C" w:rsidP="004E7F7C">
      <w:pPr>
        <w:pStyle w:val="Heading2"/>
        <w:rPr>
          <w:rFonts w:asciiTheme="minorHAnsi" w:hAnsiTheme="minorHAnsi" w:cstheme="minorHAnsi"/>
          <w:sz w:val="24"/>
        </w:rPr>
      </w:pPr>
      <w:r w:rsidRPr="004D221A">
        <w:rPr>
          <w:rFonts w:asciiTheme="minorHAnsi" w:hAnsiTheme="minorHAnsi" w:cstheme="minorHAnsi"/>
          <w:color w:val="auto"/>
          <w:sz w:val="24"/>
        </w:rPr>
        <w:lastRenderedPageBreak/>
        <w:t>Acknowledgement</w:t>
      </w:r>
      <w:bookmarkEnd w:id="0"/>
      <w:r w:rsidRPr="004D221A">
        <w:rPr>
          <w:rFonts w:asciiTheme="minorHAnsi" w:hAnsiTheme="minorHAnsi" w:cstheme="minorHAnsi"/>
          <w:sz w:val="24"/>
        </w:rPr>
        <w:t xml:space="preserve"> </w:t>
      </w:r>
    </w:p>
    <w:p w14:paraId="102EC0D5" w14:textId="77777777" w:rsidR="004E7F7C" w:rsidRPr="004D221A" w:rsidRDefault="004E7F7C" w:rsidP="004E7F7C">
      <w:pPr>
        <w:pStyle w:val="Bodycopy"/>
        <w:rPr>
          <w:rFonts w:asciiTheme="minorHAnsi" w:eastAsia="Cambria" w:hAnsiTheme="minorHAnsi" w:cstheme="minorHAnsi"/>
          <w:lang w:val="en"/>
        </w:rPr>
      </w:pPr>
      <w:r w:rsidRPr="004D221A">
        <w:rPr>
          <w:rFonts w:asciiTheme="minorHAnsi" w:eastAsia="Cambria" w:hAnsiTheme="minorHAnsi" w:cstheme="minorHAnsi"/>
          <w:lang w:val="en"/>
        </w:rPr>
        <w:t xml:space="preserve">The Royal Victorian Eye and Ear Hospital acknowledges the land upon which our sites are located as the traditional lands of the </w:t>
      </w:r>
      <w:proofErr w:type="spellStart"/>
      <w:r w:rsidRPr="004D221A">
        <w:rPr>
          <w:rFonts w:asciiTheme="minorHAnsi" w:eastAsia="Cambria" w:hAnsiTheme="minorHAnsi" w:cstheme="minorHAnsi"/>
          <w:lang w:val="en"/>
        </w:rPr>
        <w:t>Kulin</w:t>
      </w:r>
      <w:proofErr w:type="spellEnd"/>
      <w:r w:rsidRPr="004D221A">
        <w:rPr>
          <w:rFonts w:asciiTheme="minorHAnsi" w:eastAsia="Cambria" w:hAnsiTheme="minorHAnsi" w:cstheme="minorHAnsi"/>
          <w:lang w:val="en"/>
        </w:rPr>
        <w:t xml:space="preserve"> Nations. We pay respects to Elders past, present and emerging. </w:t>
      </w:r>
    </w:p>
    <w:p w14:paraId="6CA868BE" w14:textId="77777777" w:rsidR="004E7F7C" w:rsidRPr="004D221A" w:rsidRDefault="004E7F7C" w:rsidP="004E7F7C">
      <w:pPr>
        <w:pStyle w:val="Heading2"/>
        <w:rPr>
          <w:rFonts w:asciiTheme="minorHAnsi" w:hAnsiTheme="minorHAnsi" w:cstheme="minorHAnsi"/>
          <w:color w:val="auto"/>
          <w:sz w:val="24"/>
        </w:rPr>
      </w:pPr>
      <w:bookmarkStart w:id="2" w:name="_Toc105585373"/>
      <w:r w:rsidRPr="004D221A">
        <w:rPr>
          <w:rFonts w:asciiTheme="minorHAnsi" w:hAnsiTheme="minorHAnsi" w:cstheme="minorHAnsi"/>
          <w:color w:val="auto"/>
          <w:sz w:val="24"/>
        </w:rPr>
        <w:t>Message from the Executive Team</w:t>
      </w:r>
      <w:bookmarkEnd w:id="2"/>
    </w:p>
    <w:p w14:paraId="13C7382A" w14:textId="77777777" w:rsidR="004E7F7C" w:rsidRPr="004D221A" w:rsidRDefault="004E7F7C" w:rsidP="004E7F7C">
      <w:pPr>
        <w:pStyle w:val="Bodycopy"/>
        <w:spacing w:line="240" w:lineRule="auto"/>
        <w:rPr>
          <w:rFonts w:asciiTheme="minorHAnsi" w:eastAsia="Cambria" w:hAnsiTheme="minorHAnsi" w:cstheme="minorHAnsi"/>
          <w:lang w:val="en"/>
        </w:rPr>
      </w:pPr>
      <w:r w:rsidRPr="004D221A">
        <w:rPr>
          <w:rFonts w:asciiTheme="minorHAnsi" w:eastAsia="Cambria" w:hAnsiTheme="minorHAnsi" w:cstheme="minorHAnsi"/>
          <w:lang w:val="en"/>
        </w:rPr>
        <w:t>We are pleased to provide our first Gender Equality Action Plan. With this plan we are committed to actively promoting gender equality and integrating this principle into all strategies, policies, procedures, programs and ways we work. At the Eye and Ear, we are striving to create a safe, welcoming and fair environment that embraces everyone’s skills, perspectives and experiences. As is evident from the data, we have identified some key priority areas that need to be addressed.</w:t>
      </w:r>
    </w:p>
    <w:p w14:paraId="5CC24F8A" w14:textId="77777777" w:rsidR="004E7F7C" w:rsidRPr="004D221A" w:rsidRDefault="004E7F7C" w:rsidP="004E7F7C">
      <w:pPr>
        <w:pStyle w:val="Pa5"/>
        <w:spacing w:before="100" w:beforeAutospacing="1" w:after="100" w:afterAutospacing="1" w:line="240" w:lineRule="auto"/>
        <w:rPr>
          <w:rFonts w:asciiTheme="minorHAnsi" w:eastAsia="Cambria" w:hAnsiTheme="minorHAnsi" w:cstheme="minorHAnsi"/>
          <w:sz w:val="22"/>
          <w:szCs w:val="22"/>
          <w:lang w:val="en"/>
        </w:rPr>
      </w:pPr>
      <w:r w:rsidRPr="004D221A">
        <w:rPr>
          <w:rFonts w:asciiTheme="minorHAnsi" w:eastAsia="Cambria" w:hAnsiTheme="minorHAnsi" w:cstheme="minorHAnsi"/>
          <w:sz w:val="22"/>
          <w:szCs w:val="22"/>
          <w:lang w:val="en"/>
        </w:rPr>
        <w:t>Through our 2022-2025 Gender Equality Action Plan, we will implement measures of accountability, including updating the collection and reporting of employee data, as a means to support change and fulfill this vision. This will help to drive a culture at the Eye and Ear where equity is championed and all people are included and empowered. By promoting flexible work, leave, transparency and fairness we aim to improve the guiding principles of all practices and processes at the Eye and Ear.</w:t>
      </w:r>
    </w:p>
    <w:p w14:paraId="25724863" w14:textId="77777777" w:rsidR="004E7F7C" w:rsidRPr="004D221A" w:rsidRDefault="004E7F7C" w:rsidP="004E7F7C">
      <w:pPr>
        <w:spacing w:before="100" w:beforeAutospacing="1" w:after="100" w:afterAutospacing="1"/>
        <w:rPr>
          <w:rFonts w:cstheme="minorHAnsi"/>
        </w:rPr>
      </w:pPr>
      <w:r w:rsidRPr="004D221A">
        <w:rPr>
          <w:rFonts w:eastAsia="Cambria" w:cstheme="minorHAnsi"/>
          <w:lang w:val="en"/>
        </w:rPr>
        <w:t xml:space="preserve">Every one of us has a role to play in sustaining progress towards a fair and inclusive workplace. As Executives, we will lead by example to ensure we are sensitive to the issue of inequality at work while demonstrating respect and inclusion across the </w:t>
      </w:r>
      <w:proofErr w:type="spellStart"/>
      <w:r w:rsidRPr="004D221A">
        <w:rPr>
          <w:rFonts w:eastAsia="Cambria" w:cstheme="minorHAnsi"/>
          <w:lang w:val="en"/>
        </w:rPr>
        <w:t>organisation</w:t>
      </w:r>
      <w:proofErr w:type="spellEnd"/>
      <w:r w:rsidRPr="004D221A">
        <w:rPr>
          <w:rFonts w:eastAsia="Cambria" w:cstheme="minorHAnsi"/>
          <w:lang w:val="en"/>
        </w:rPr>
        <w:t>. Along this journey, we will include all staff to ensure we have the skills and knowledge to foster an inclusive and equitable work environment for everyone at the Eye and Ear.</w:t>
      </w:r>
    </w:p>
    <w:p w14:paraId="2C4FBCFB" w14:textId="77777777" w:rsidR="004E7F7C" w:rsidRPr="00E95F4D" w:rsidRDefault="004E7F7C" w:rsidP="004E7F7C">
      <w:pPr>
        <w:pStyle w:val="Heading2"/>
        <w:rPr>
          <w:rFonts w:asciiTheme="minorHAnsi" w:hAnsiTheme="minorHAnsi" w:cstheme="minorHAnsi"/>
          <w:color w:val="auto"/>
          <w:sz w:val="24"/>
        </w:rPr>
      </w:pPr>
      <w:r w:rsidRPr="00E95F4D">
        <w:rPr>
          <w:rFonts w:asciiTheme="minorHAnsi" w:hAnsiTheme="minorHAnsi" w:cstheme="minorHAnsi"/>
          <w:color w:val="auto"/>
          <w:sz w:val="24"/>
        </w:rPr>
        <w:t xml:space="preserve">Eye and Ear </w:t>
      </w:r>
      <w:bookmarkStart w:id="3" w:name="_Toc105585374"/>
      <w:r w:rsidRPr="00E95F4D">
        <w:rPr>
          <w:rFonts w:asciiTheme="minorHAnsi" w:hAnsiTheme="minorHAnsi" w:cstheme="minorHAnsi"/>
          <w:color w:val="auto"/>
          <w:sz w:val="24"/>
        </w:rPr>
        <w:t>Vision Statement</w:t>
      </w:r>
      <w:bookmarkEnd w:id="3"/>
    </w:p>
    <w:p w14:paraId="0A11B9CF" w14:textId="77777777" w:rsidR="004E7F7C" w:rsidRPr="00E95F4D" w:rsidRDefault="004E7F7C" w:rsidP="004E7F7C">
      <w:pPr>
        <w:pStyle w:val="Bodycopy"/>
        <w:spacing w:before="0" w:beforeAutospacing="0" w:after="0" w:afterAutospacing="0" w:line="240" w:lineRule="auto"/>
        <w:rPr>
          <w:rFonts w:asciiTheme="minorHAnsi" w:hAnsiTheme="minorHAnsi" w:cstheme="minorHAnsi"/>
        </w:rPr>
      </w:pPr>
      <w:r w:rsidRPr="00E95F4D">
        <w:rPr>
          <w:rFonts w:asciiTheme="minorHAnsi" w:hAnsiTheme="minorHAnsi" w:cstheme="minorHAnsi"/>
        </w:rPr>
        <w:t>We strive to be a workplace where:</w:t>
      </w:r>
    </w:p>
    <w:p w14:paraId="6511FEC2" w14:textId="77777777" w:rsidR="004E7F7C" w:rsidRPr="00E95F4D" w:rsidRDefault="004E7F7C" w:rsidP="004E7F7C">
      <w:pPr>
        <w:pStyle w:val="Bodycopy"/>
        <w:numPr>
          <w:ilvl w:val="0"/>
          <w:numId w:val="1"/>
        </w:numPr>
        <w:spacing w:before="0" w:beforeAutospacing="0" w:after="0" w:afterAutospacing="0" w:line="240" w:lineRule="auto"/>
        <w:rPr>
          <w:rFonts w:asciiTheme="minorHAnsi" w:hAnsiTheme="minorHAnsi" w:cstheme="minorHAnsi"/>
        </w:rPr>
      </w:pPr>
      <w:r w:rsidRPr="00E95F4D">
        <w:rPr>
          <w:rFonts w:asciiTheme="minorHAnsi" w:hAnsiTheme="minorHAnsi" w:cstheme="minorHAnsi"/>
        </w:rPr>
        <w:t>we welcome and celebrate all gender, cultural, identity and other Differences;</w:t>
      </w:r>
    </w:p>
    <w:p w14:paraId="7E673A08" w14:textId="77777777" w:rsidR="004E7F7C" w:rsidRPr="00E95F4D" w:rsidRDefault="004E7F7C" w:rsidP="004E7F7C">
      <w:pPr>
        <w:pStyle w:val="Bodycopy"/>
        <w:numPr>
          <w:ilvl w:val="0"/>
          <w:numId w:val="1"/>
        </w:numPr>
        <w:spacing w:before="0" w:beforeAutospacing="0" w:after="0" w:afterAutospacing="0" w:line="240" w:lineRule="auto"/>
        <w:rPr>
          <w:rFonts w:asciiTheme="minorHAnsi" w:hAnsiTheme="minorHAnsi" w:cstheme="minorHAnsi"/>
        </w:rPr>
      </w:pPr>
      <w:r w:rsidRPr="00E95F4D">
        <w:rPr>
          <w:rFonts w:asciiTheme="minorHAnsi" w:hAnsiTheme="minorHAnsi" w:cstheme="minorHAnsi"/>
        </w:rPr>
        <w:t xml:space="preserve">there is rich opportunity for success for all employees; </w:t>
      </w:r>
    </w:p>
    <w:p w14:paraId="592A31C7" w14:textId="77777777" w:rsidR="004E7F7C" w:rsidRDefault="004E7F7C" w:rsidP="004E7F7C">
      <w:pPr>
        <w:pStyle w:val="Bodycopy"/>
        <w:numPr>
          <w:ilvl w:val="0"/>
          <w:numId w:val="1"/>
        </w:numPr>
        <w:spacing w:before="0" w:beforeAutospacing="0" w:after="0" w:afterAutospacing="0" w:line="240" w:lineRule="auto"/>
        <w:rPr>
          <w:rFonts w:asciiTheme="minorHAnsi" w:hAnsiTheme="minorHAnsi" w:cstheme="minorHAnsi"/>
        </w:rPr>
      </w:pPr>
      <w:r w:rsidRPr="00E95F4D">
        <w:rPr>
          <w:rFonts w:asciiTheme="minorHAnsi" w:hAnsiTheme="minorHAnsi" w:cstheme="minorHAnsi"/>
        </w:rPr>
        <w:t>all employees actively contribute to a workplace that is: equitable, inclusive, respectful, safe, welcoming and supportive.</w:t>
      </w:r>
    </w:p>
    <w:p w14:paraId="42C47649" w14:textId="77777777" w:rsidR="004E7F7C" w:rsidRDefault="004E7F7C" w:rsidP="004E7F7C">
      <w:pPr>
        <w:pStyle w:val="Bodycopy"/>
        <w:spacing w:after="0" w:afterAutospacing="0" w:line="240" w:lineRule="auto"/>
        <w:rPr>
          <w:rFonts w:asciiTheme="minorHAnsi" w:hAnsiTheme="minorHAnsi" w:cstheme="minorHAnsi"/>
        </w:rPr>
      </w:pPr>
      <w:r w:rsidRPr="00E95F4D">
        <w:rPr>
          <w:rFonts w:asciiTheme="minorHAnsi" w:hAnsiTheme="minorHAnsi" w:cstheme="minorHAnsi"/>
          <w:b/>
        </w:rPr>
        <w:t>Terminology</w:t>
      </w:r>
    </w:p>
    <w:p w14:paraId="05FAA3F1"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E95F4D">
        <w:rPr>
          <w:rFonts w:asciiTheme="minorHAnsi" w:hAnsiTheme="minorHAnsi" w:cstheme="minorHAnsi"/>
          <w:b/>
        </w:rPr>
        <w:t>Gender</w:t>
      </w:r>
    </w:p>
    <w:p w14:paraId="7B700AB8" w14:textId="77777777" w:rsidR="004E7F7C" w:rsidRDefault="004E7F7C" w:rsidP="004E7F7C">
      <w:r>
        <w:t xml:space="preserve">The culturally constructed system of categories each society uses to organise the identification and expression of masculinities and femininities. It is distinct from biological sex, which is the universal human categories of female, male and numerous intersex variations. </w:t>
      </w:r>
    </w:p>
    <w:p w14:paraId="14584190" w14:textId="77777777" w:rsidR="004E7F7C" w:rsidRDefault="004E7F7C" w:rsidP="004E7F7C">
      <w:pPr>
        <w:pStyle w:val="Bodycopy"/>
        <w:spacing w:before="0" w:beforeAutospacing="0" w:after="0" w:afterAutospacing="0" w:line="240" w:lineRule="auto"/>
        <w:rPr>
          <w:rFonts w:asciiTheme="minorHAnsi" w:hAnsiTheme="minorHAnsi" w:cstheme="minorHAnsi"/>
          <w:b/>
        </w:rPr>
      </w:pPr>
    </w:p>
    <w:p w14:paraId="18D7E996" w14:textId="77777777" w:rsidR="004E7F7C" w:rsidRPr="00E95F4D" w:rsidRDefault="004E7F7C" w:rsidP="004E7F7C">
      <w:pPr>
        <w:pStyle w:val="Bodycopy"/>
        <w:spacing w:before="0" w:beforeAutospacing="0" w:after="0" w:afterAutospacing="0" w:line="240" w:lineRule="auto"/>
        <w:rPr>
          <w:rFonts w:asciiTheme="minorHAnsi" w:hAnsiTheme="minorHAnsi" w:cstheme="minorHAnsi"/>
          <w:b/>
        </w:rPr>
      </w:pPr>
      <w:r w:rsidRPr="00E95F4D">
        <w:rPr>
          <w:rFonts w:asciiTheme="minorHAnsi" w:hAnsiTheme="minorHAnsi" w:cstheme="minorHAnsi"/>
          <w:b/>
        </w:rPr>
        <w:t>Self-Described Gender</w:t>
      </w:r>
    </w:p>
    <w:p w14:paraId="2E28E2C7"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E95F4D">
        <w:rPr>
          <w:rFonts w:asciiTheme="minorHAnsi" w:hAnsiTheme="minorHAnsi" w:cstheme="minorHAnsi"/>
        </w:rPr>
        <w:t xml:space="preserve">An individual with a self-described gender may identify as non-binary, trans, gender diverse, agender, </w:t>
      </w:r>
      <w:proofErr w:type="spellStart"/>
      <w:r w:rsidRPr="00E95F4D">
        <w:rPr>
          <w:rFonts w:asciiTheme="minorHAnsi" w:hAnsiTheme="minorHAnsi" w:cstheme="minorHAnsi"/>
        </w:rPr>
        <w:t>qenderqueer</w:t>
      </w:r>
      <w:proofErr w:type="spellEnd"/>
      <w:r w:rsidRPr="00E95F4D">
        <w:rPr>
          <w:rFonts w:asciiTheme="minorHAnsi" w:hAnsiTheme="minorHAnsi" w:cstheme="minorHAnsi"/>
        </w:rPr>
        <w:t>, genderfluid or use another term.</w:t>
      </w:r>
    </w:p>
    <w:p w14:paraId="7190CA7A" w14:textId="77777777" w:rsidR="004E7F7C" w:rsidRDefault="004E7F7C" w:rsidP="004E7F7C">
      <w:pPr>
        <w:pStyle w:val="Bodycopy"/>
        <w:rPr>
          <w:rFonts w:asciiTheme="minorHAnsi" w:hAnsiTheme="minorHAnsi" w:cstheme="minorHAnsi"/>
        </w:rPr>
      </w:pPr>
      <w:r w:rsidRPr="00E95F4D">
        <w:rPr>
          <w:rFonts w:asciiTheme="minorHAnsi" w:hAnsiTheme="minorHAnsi" w:cstheme="minorHAnsi"/>
          <w:b/>
          <w:i/>
        </w:rPr>
        <w:t>Image</w:t>
      </w:r>
      <w:r>
        <w:rPr>
          <w:rFonts w:asciiTheme="minorHAnsi" w:hAnsiTheme="minorHAnsi" w:cstheme="minorHAnsi"/>
        </w:rPr>
        <w:t>: the symbol for non-binary gender is next to the text</w:t>
      </w:r>
    </w:p>
    <w:p w14:paraId="5AB49085" w14:textId="77777777" w:rsidR="004E7F7C" w:rsidRDefault="004E7F7C" w:rsidP="004E7F7C">
      <w:pPr>
        <w:pStyle w:val="Bodycopy"/>
        <w:spacing w:after="0" w:afterAutospacing="0" w:line="240" w:lineRule="auto"/>
        <w:rPr>
          <w:rFonts w:asciiTheme="minorHAnsi" w:hAnsiTheme="minorHAnsi" w:cstheme="minorHAnsi"/>
          <w:b/>
        </w:rPr>
      </w:pPr>
      <w:r w:rsidRPr="00E95F4D">
        <w:rPr>
          <w:rFonts w:asciiTheme="minorHAnsi" w:hAnsiTheme="minorHAnsi" w:cstheme="minorHAnsi"/>
          <w:b/>
        </w:rPr>
        <w:lastRenderedPageBreak/>
        <w:t>Intersectionality</w:t>
      </w:r>
    </w:p>
    <w:p w14:paraId="5C19353A" w14:textId="77777777" w:rsidR="004E7F7C" w:rsidRDefault="004E7F7C" w:rsidP="004E7F7C">
      <w:pPr>
        <w:pStyle w:val="Bodycopy"/>
        <w:spacing w:before="0" w:beforeAutospacing="0" w:line="240" w:lineRule="auto"/>
        <w:rPr>
          <w:rFonts w:asciiTheme="minorHAnsi" w:hAnsiTheme="minorHAnsi" w:cstheme="minorHAnsi"/>
          <w:lang w:eastAsia="en-AU"/>
        </w:rPr>
      </w:pPr>
      <w:bookmarkStart w:id="4" w:name="_Hlk95234558"/>
      <w:r w:rsidRPr="00E95F4D">
        <w:rPr>
          <w:rFonts w:asciiTheme="minorHAnsi" w:hAnsiTheme="minorHAnsi" w:cstheme="minorHAnsi"/>
          <w:lang w:eastAsia="en-AU"/>
        </w:rPr>
        <w:t>For many people, gender inequality may be compounded by other forms of disadvantage or discrimination due to: Aboriginality, race, religion, ethnicity, disability, age, sexual orientation, gender identit</w:t>
      </w:r>
      <w:bookmarkEnd w:id="4"/>
      <w:r w:rsidRPr="00E95F4D">
        <w:rPr>
          <w:rFonts w:asciiTheme="minorHAnsi" w:hAnsiTheme="minorHAnsi" w:cstheme="minorHAnsi"/>
          <w:lang w:eastAsia="en-AU"/>
        </w:rPr>
        <w:t>y, country of origin, language or accent, socioeconomic status, locality, education and more.</w:t>
      </w:r>
    </w:p>
    <w:p w14:paraId="4E1BD606" w14:textId="46CD0C0A" w:rsidR="004E7F7C" w:rsidRPr="004F4AD5" w:rsidRDefault="004E7F7C" w:rsidP="004E7F7C">
      <w:pPr>
        <w:pStyle w:val="Bodycopy"/>
        <w:rPr>
          <w:rFonts w:asciiTheme="minorHAnsi" w:hAnsiTheme="minorHAnsi" w:cstheme="minorHAnsi"/>
        </w:rPr>
      </w:pPr>
      <w:r w:rsidRPr="00437B1A">
        <w:rPr>
          <w:rFonts w:asciiTheme="minorHAnsi" w:hAnsiTheme="minorHAnsi" w:cstheme="minorHAnsi"/>
          <w:b/>
          <w:sz w:val="28"/>
          <w:szCs w:val="28"/>
        </w:rPr>
        <w:t>Audit Highlights Informing our Action Plan</w:t>
      </w:r>
      <w:r>
        <w:rPr>
          <w:rFonts w:asciiTheme="minorHAnsi" w:hAnsiTheme="minorHAnsi" w:cstheme="minorHAnsi"/>
          <w:b/>
          <w:sz w:val="24"/>
          <w:szCs w:val="24"/>
        </w:rPr>
        <w:t xml:space="preserve"> (</w:t>
      </w:r>
      <w:r w:rsidRPr="00E95F4D">
        <w:rPr>
          <w:rFonts w:asciiTheme="minorHAnsi" w:hAnsiTheme="minorHAnsi" w:cstheme="minorHAnsi"/>
          <w:b/>
          <w:i/>
        </w:rPr>
        <w:t>Image</w:t>
      </w:r>
      <w:r>
        <w:rPr>
          <w:rFonts w:asciiTheme="minorHAnsi" w:hAnsiTheme="minorHAnsi" w:cstheme="minorHAnsi"/>
        </w:rPr>
        <w:t>: Eye and Ear Logo)</w:t>
      </w:r>
    </w:p>
    <w:p w14:paraId="1CEE89DC" w14:textId="77777777" w:rsidR="004E7F7C" w:rsidRPr="002D641E" w:rsidRDefault="004E7F7C" w:rsidP="004E7F7C">
      <w:pPr>
        <w:pStyle w:val="Bodycopy"/>
        <w:spacing w:before="0" w:beforeAutospacing="0" w:after="0" w:afterAutospacing="0" w:line="240" w:lineRule="auto"/>
        <w:rPr>
          <w:rFonts w:asciiTheme="minorHAnsi" w:hAnsiTheme="minorHAnsi" w:cstheme="minorHAnsi"/>
          <w:b/>
        </w:rPr>
      </w:pPr>
      <w:r w:rsidRPr="002D641E">
        <w:rPr>
          <w:rFonts w:asciiTheme="minorHAnsi" w:hAnsiTheme="minorHAnsi" w:cstheme="minorHAnsi"/>
          <w:b/>
        </w:rPr>
        <w:t>Gender composition of the workforce</w:t>
      </w:r>
    </w:p>
    <w:p w14:paraId="062B830F" w14:textId="77777777" w:rsidR="004E7F7C" w:rsidRDefault="004E7F7C" w:rsidP="004E7F7C">
      <w:pPr>
        <w:pStyle w:val="Bodycopy"/>
        <w:numPr>
          <w:ilvl w:val="0"/>
          <w:numId w:val="2"/>
        </w:numPr>
        <w:spacing w:before="0" w:beforeAutospacing="0" w:after="0" w:afterAutospacing="0" w:line="240" w:lineRule="auto"/>
        <w:rPr>
          <w:rFonts w:asciiTheme="minorHAnsi" w:hAnsiTheme="minorHAnsi" w:cstheme="minorHAnsi"/>
        </w:rPr>
      </w:pPr>
      <w:r>
        <w:rPr>
          <w:rFonts w:asciiTheme="minorHAnsi" w:hAnsiTheme="minorHAnsi" w:cstheme="minorHAnsi"/>
        </w:rPr>
        <w:t>“Self-described Unknown” is written in a yellow square</w:t>
      </w:r>
    </w:p>
    <w:p w14:paraId="4E4F8A86" w14:textId="77777777" w:rsidR="004E7F7C" w:rsidRDefault="004E7F7C" w:rsidP="004E7F7C">
      <w:pPr>
        <w:pStyle w:val="Bodycopy"/>
        <w:numPr>
          <w:ilvl w:val="0"/>
          <w:numId w:val="2"/>
        </w:numPr>
        <w:spacing w:before="0" w:beforeAutospacing="0" w:after="0" w:afterAutospacing="0" w:line="240" w:lineRule="auto"/>
        <w:rPr>
          <w:rFonts w:asciiTheme="minorHAnsi" w:hAnsiTheme="minorHAnsi" w:cstheme="minorHAnsi"/>
        </w:rPr>
      </w:pPr>
      <w:r>
        <w:rPr>
          <w:rFonts w:asciiTheme="minorHAnsi" w:hAnsiTheme="minorHAnsi" w:cstheme="minorHAnsi"/>
        </w:rPr>
        <w:t>“Men 37%” is written in a green triangle</w:t>
      </w:r>
    </w:p>
    <w:p w14:paraId="5C8219BC" w14:textId="77777777" w:rsidR="004E7F7C" w:rsidRDefault="004E7F7C" w:rsidP="004E7F7C">
      <w:pPr>
        <w:pStyle w:val="Bodycopy"/>
        <w:numPr>
          <w:ilvl w:val="0"/>
          <w:numId w:val="2"/>
        </w:numPr>
        <w:spacing w:before="0" w:beforeAutospacing="0" w:after="0" w:afterAutospacing="0" w:line="240" w:lineRule="auto"/>
        <w:rPr>
          <w:rFonts w:asciiTheme="minorHAnsi" w:hAnsiTheme="minorHAnsi" w:cstheme="minorHAnsi"/>
        </w:rPr>
      </w:pPr>
      <w:r>
        <w:rPr>
          <w:rFonts w:asciiTheme="minorHAnsi" w:hAnsiTheme="minorHAnsi" w:cstheme="minorHAnsi"/>
        </w:rPr>
        <w:t>“Women 63%” is written in an orange circle</w:t>
      </w:r>
    </w:p>
    <w:p w14:paraId="06222016" w14:textId="77777777" w:rsidR="004E7F7C" w:rsidRPr="0045794C" w:rsidRDefault="004E7F7C" w:rsidP="004E7F7C">
      <w:pPr>
        <w:pStyle w:val="Bodycopy"/>
        <w:spacing w:before="0" w:beforeAutospacing="0" w:after="0" w:afterAutospacing="0" w:line="240" w:lineRule="auto"/>
        <w:rPr>
          <w:rFonts w:asciiTheme="minorHAnsi" w:hAnsiTheme="minorHAnsi" w:cstheme="minorHAnsi"/>
          <w:b/>
        </w:rPr>
      </w:pPr>
      <w:r w:rsidRPr="0045794C">
        <w:rPr>
          <w:rFonts w:asciiTheme="minorHAnsi" w:hAnsiTheme="minorHAnsi" w:cstheme="minorHAnsi"/>
          <w:b/>
        </w:rPr>
        <w:t>Symbol &amp; colour key</w:t>
      </w:r>
    </w:p>
    <w:p w14:paraId="663596D9" w14:textId="77777777" w:rsidR="004E7F7C" w:rsidRDefault="004E7F7C" w:rsidP="004E7F7C">
      <w:pPr>
        <w:pStyle w:val="Bodycopy"/>
        <w:rPr>
          <w:rFonts w:asciiTheme="minorHAnsi" w:hAnsiTheme="minorHAnsi" w:cstheme="minorHAnsi"/>
        </w:rPr>
      </w:pPr>
      <w:r>
        <w:rPr>
          <w:rFonts w:asciiTheme="minorHAnsi" w:hAnsiTheme="minorHAnsi" w:cstheme="minorHAnsi"/>
        </w:rPr>
        <w:t>Filling gaps in our data is an important goal for this first GEAP</w:t>
      </w:r>
    </w:p>
    <w:p w14:paraId="30E8FF24" w14:textId="77777777" w:rsidR="004E7F7C" w:rsidRPr="002D641E" w:rsidRDefault="004E7F7C" w:rsidP="004E7F7C">
      <w:pPr>
        <w:pStyle w:val="Bodycopy"/>
        <w:spacing w:after="0" w:afterAutospacing="0" w:line="240" w:lineRule="auto"/>
        <w:rPr>
          <w:rFonts w:asciiTheme="minorHAnsi" w:hAnsiTheme="minorHAnsi" w:cstheme="minorHAnsi"/>
          <w:b/>
        </w:rPr>
      </w:pPr>
      <w:r w:rsidRPr="002D641E">
        <w:rPr>
          <w:rFonts w:asciiTheme="minorHAnsi" w:hAnsiTheme="minorHAnsi" w:cstheme="minorHAnsi"/>
          <w:b/>
        </w:rPr>
        <w:t xml:space="preserve">Pay </w:t>
      </w:r>
      <w:r>
        <w:rPr>
          <w:rFonts w:asciiTheme="minorHAnsi" w:hAnsiTheme="minorHAnsi" w:cstheme="minorHAnsi"/>
          <w:b/>
        </w:rPr>
        <w:t>e</w:t>
      </w:r>
      <w:r w:rsidRPr="002D641E">
        <w:rPr>
          <w:rFonts w:asciiTheme="minorHAnsi" w:hAnsiTheme="minorHAnsi" w:cstheme="minorHAnsi"/>
          <w:b/>
        </w:rPr>
        <w:t>quity</w:t>
      </w:r>
    </w:p>
    <w:p w14:paraId="7590C8AA" w14:textId="77777777" w:rsidR="004E7F7C" w:rsidRPr="00E95F4D"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Median total remuneration pay gap is 5%</w:t>
      </w:r>
    </w:p>
    <w:p w14:paraId="4E6F11A0" w14:textId="77777777" w:rsidR="004E7F7C" w:rsidRPr="002D641E" w:rsidRDefault="004E7F7C" w:rsidP="004E7F7C">
      <w:pPr>
        <w:pStyle w:val="Bodycopy"/>
        <w:spacing w:after="0" w:afterAutospacing="0" w:line="240" w:lineRule="auto"/>
        <w:rPr>
          <w:rFonts w:asciiTheme="minorHAnsi" w:hAnsiTheme="minorHAnsi" w:cstheme="minorHAnsi"/>
          <w:b/>
        </w:rPr>
      </w:pPr>
      <w:r w:rsidRPr="002D641E">
        <w:rPr>
          <w:rFonts w:asciiTheme="minorHAnsi" w:hAnsiTheme="minorHAnsi" w:cstheme="minorHAnsi"/>
          <w:b/>
        </w:rPr>
        <w:t xml:space="preserve">Leave </w:t>
      </w:r>
      <w:r>
        <w:rPr>
          <w:rFonts w:asciiTheme="minorHAnsi" w:hAnsiTheme="minorHAnsi" w:cstheme="minorHAnsi"/>
          <w:b/>
        </w:rPr>
        <w:t>&amp;</w:t>
      </w:r>
      <w:r w:rsidRPr="002D641E">
        <w:rPr>
          <w:rFonts w:asciiTheme="minorHAnsi" w:hAnsiTheme="minorHAnsi" w:cstheme="minorHAnsi"/>
          <w:b/>
        </w:rPr>
        <w:t xml:space="preserve"> </w:t>
      </w:r>
      <w:r>
        <w:rPr>
          <w:rFonts w:asciiTheme="minorHAnsi" w:hAnsiTheme="minorHAnsi" w:cstheme="minorHAnsi"/>
          <w:b/>
        </w:rPr>
        <w:t>f</w:t>
      </w:r>
      <w:r w:rsidRPr="002D641E">
        <w:rPr>
          <w:rFonts w:asciiTheme="minorHAnsi" w:hAnsiTheme="minorHAnsi" w:cstheme="minorHAnsi"/>
          <w:b/>
        </w:rPr>
        <w:t>lexibility</w:t>
      </w:r>
    </w:p>
    <w:p w14:paraId="1604084F"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5% of men and 8% of women in our workforce took parental leave</w:t>
      </w:r>
    </w:p>
    <w:p w14:paraId="33BF88BB" w14:textId="77777777" w:rsidR="004E7F7C" w:rsidRPr="002D641E" w:rsidRDefault="004E7F7C" w:rsidP="004E7F7C">
      <w:pPr>
        <w:pStyle w:val="Bodycopy"/>
        <w:spacing w:after="0" w:afterAutospacing="0" w:line="240" w:lineRule="auto"/>
        <w:rPr>
          <w:rFonts w:asciiTheme="minorHAnsi" w:hAnsiTheme="minorHAnsi" w:cstheme="minorHAnsi"/>
          <w:b/>
        </w:rPr>
      </w:pPr>
      <w:r w:rsidRPr="002D641E">
        <w:rPr>
          <w:rFonts w:asciiTheme="minorHAnsi" w:hAnsiTheme="minorHAnsi" w:cstheme="minorHAnsi"/>
          <w:b/>
        </w:rPr>
        <w:t xml:space="preserve">Recruitment &amp; </w:t>
      </w:r>
      <w:r>
        <w:rPr>
          <w:rFonts w:asciiTheme="minorHAnsi" w:hAnsiTheme="minorHAnsi" w:cstheme="minorHAnsi"/>
          <w:b/>
        </w:rPr>
        <w:t>p</w:t>
      </w:r>
      <w:r w:rsidRPr="002D641E">
        <w:rPr>
          <w:rFonts w:asciiTheme="minorHAnsi" w:hAnsiTheme="minorHAnsi" w:cstheme="minorHAnsi"/>
          <w:b/>
        </w:rPr>
        <w:t>romotion</w:t>
      </w:r>
    </w:p>
    <w:p w14:paraId="55ED3317" w14:textId="77777777" w:rsidR="004E7F7C" w:rsidRDefault="004E7F7C" w:rsidP="004E7F7C">
      <w:pPr>
        <w:pStyle w:val="Bodycopy"/>
        <w:spacing w:before="0" w:beforeAutospacing="0" w:line="240" w:lineRule="auto"/>
        <w:rPr>
          <w:rFonts w:asciiTheme="minorHAnsi" w:hAnsiTheme="minorHAnsi" w:cstheme="minorHAnsi"/>
        </w:rPr>
      </w:pPr>
      <w:r>
        <w:rPr>
          <w:rFonts w:asciiTheme="minorHAnsi" w:hAnsiTheme="minorHAnsi" w:cstheme="minorHAnsi"/>
        </w:rPr>
        <w:t>64% of all new employees were women</w:t>
      </w:r>
    </w:p>
    <w:p w14:paraId="07CDEC4D" w14:textId="77777777" w:rsidR="004E7F7C" w:rsidRPr="002D641E" w:rsidRDefault="004E7F7C" w:rsidP="004E7F7C">
      <w:pPr>
        <w:pStyle w:val="Bodycopy"/>
        <w:spacing w:before="0" w:beforeAutospacing="0" w:line="240" w:lineRule="auto"/>
        <w:rPr>
          <w:rFonts w:asciiTheme="minorHAnsi" w:hAnsiTheme="minorHAnsi" w:cstheme="minorHAnsi"/>
          <w:b/>
        </w:rPr>
      </w:pPr>
      <w:r w:rsidRPr="002D641E">
        <w:rPr>
          <w:rFonts w:asciiTheme="minorHAnsi" w:hAnsiTheme="minorHAnsi" w:cstheme="minorHAnsi"/>
          <w:b/>
        </w:rPr>
        <w:t>Gendered segregation</w:t>
      </w:r>
    </w:p>
    <w:p w14:paraId="01EEEB84" w14:textId="77777777" w:rsidR="004E7F7C" w:rsidRDefault="004E7F7C" w:rsidP="004E7F7C">
      <w:pPr>
        <w:pStyle w:val="Bodycopy"/>
        <w:spacing w:before="0" w:beforeAutospacing="0" w:line="240" w:lineRule="auto"/>
        <w:rPr>
          <w:rFonts w:asciiTheme="minorHAnsi" w:hAnsiTheme="minorHAnsi" w:cstheme="minorHAnsi"/>
          <w:b/>
        </w:rPr>
      </w:pPr>
      <w:r w:rsidRPr="002D641E">
        <w:rPr>
          <w:rFonts w:asciiTheme="minorHAnsi" w:hAnsiTheme="minorHAnsi" w:cstheme="minorHAnsi"/>
          <w:b/>
        </w:rPr>
        <w:t>Nursing</w:t>
      </w:r>
    </w:p>
    <w:p w14:paraId="45CDDA81"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45794C">
        <w:rPr>
          <w:rFonts w:asciiTheme="minorHAnsi" w:hAnsiTheme="minorHAnsi" w:cstheme="minorHAnsi"/>
        </w:rPr>
        <w:t>“8%” is written in a green triangle</w:t>
      </w:r>
      <w:r>
        <w:rPr>
          <w:rFonts w:asciiTheme="minorHAnsi" w:hAnsiTheme="minorHAnsi" w:cstheme="minorHAnsi"/>
        </w:rPr>
        <w:t>, symbolising men</w:t>
      </w:r>
    </w:p>
    <w:p w14:paraId="05445F82"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“92%” is written in an orange circle, symbolising women</w:t>
      </w:r>
    </w:p>
    <w:p w14:paraId="2B10C423" w14:textId="77777777" w:rsidR="004E7F7C" w:rsidRPr="0045794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“Unknown” is written in a yellow square, symbolising self-described gender</w:t>
      </w:r>
    </w:p>
    <w:p w14:paraId="3D413840" w14:textId="77777777" w:rsidR="004E7F7C" w:rsidRDefault="004E7F7C" w:rsidP="004E7F7C">
      <w:pPr>
        <w:pStyle w:val="Bodycopy"/>
        <w:spacing w:line="240" w:lineRule="auto"/>
        <w:rPr>
          <w:rFonts w:asciiTheme="minorHAnsi" w:hAnsiTheme="minorHAnsi" w:cstheme="minorHAnsi"/>
        </w:rPr>
      </w:pPr>
      <w:r w:rsidRPr="0045794C">
        <w:rPr>
          <w:rFonts w:asciiTheme="minorHAnsi" w:hAnsiTheme="minorHAnsi" w:cstheme="minorHAnsi"/>
          <w:b/>
        </w:rPr>
        <w:t>Medical</w:t>
      </w:r>
    </w:p>
    <w:p w14:paraId="0A17B84F"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“38%” is written in an orange circle, symbolising women</w:t>
      </w:r>
    </w:p>
    <w:p w14:paraId="4B0665FF"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 xml:space="preserve">“62%” </w:t>
      </w:r>
      <w:r w:rsidRPr="0045794C">
        <w:rPr>
          <w:rFonts w:asciiTheme="minorHAnsi" w:hAnsiTheme="minorHAnsi" w:cstheme="minorHAnsi"/>
        </w:rPr>
        <w:t>is written in a green triangle</w:t>
      </w:r>
      <w:r>
        <w:rPr>
          <w:rFonts w:asciiTheme="minorHAnsi" w:hAnsiTheme="minorHAnsi" w:cstheme="minorHAnsi"/>
        </w:rPr>
        <w:t>, symbolising men</w:t>
      </w:r>
    </w:p>
    <w:p w14:paraId="4F83C36C" w14:textId="77777777" w:rsidR="004E7F7C" w:rsidRPr="0045794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“Unknown” is written in a yellow square, symbolising self-described gender</w:t>
      </w:r>
    </w:p>
    <w:p w14:paraId="0CECF3A2" w14:textId="77777777" w:rsidR="004E7F7C" w:rsidRPr="0045794C" w:rsidRDefault="004E7F7C" w:rsidP="004E7F7C">
      <w:pPr>
        <w:pStyle w:val="Bodycopy"/>
        <w:spacing w:line="240" w:lineRule="auto"/>
        <w:rPr>
          <w:rFonts w:asciiTheme="minorHAnsi" w:hAnsiTheme="minorHAnsi" w:cstheme="minorHAnsi"/>
          <w:b/>
        </w:rPr>
      </w:pPr>
      <w:r w:rsidRPr="0045794C">
        <w:rPr>
          <w:rFonts w:asciiTheme="minorHAnsi" w:hAnsiTheme="minorHAnsi" w:cstheme="minorHAnsi"/>
          <w:b/>
        </w:rPr>
        <w:t xml:space="preserve">Allied </w:t>
      </w:r>
      <w:r>
        <w:rPr>
          <w:rFonts w:asciiTheme="minorHAnsi" w:hAnsiTheme="minorHAnsi" w:cstheme="minorHAnsi"/>
          <w:b/>
        </w:rPr>
        <w:t>h</w:t>
      </w:r>
      <w:r w:rsidRPr="0045794C">
        <w:rPr>
          <w:rFonts w:asciiTheme="minorHAnsi" w:hAnsiTheme="minorHAnsi" w:cstheme="minorHAnsi"/>
          <w:b/>
        </w:rPr>
        <w:t xml:space="preserve">ealth &amp; Health </w:t>
      </w:r>
      <w:r>
        <w:rPr>
          <w:rFonts w:asciiTheme="minorHAnsi" w:hAnsiTheme="minorHAnsi" w:cstheme="minorHAnsi"/>
          <w:b/>
        </w:rPr>
        <w:t>p</w:t>
      </w:r>
      <w:r w:rsidRPr="0045794C">
        <w:rPr>
          <w:rFonts w:asciiTheme="minorHAnsi" w:hAnsiTheme="minorHAnsi" w:cstheme="minorHAnsi"/>
          <w:b/>
        </w:rPr>
        <w:t>rofessionals</w:t>
      </w:r>
    </w:p>
    <w:p w14:paraId="794B48D1"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 xml:space="preserve">“19%” </w:t>
      </w:r>
      <w:r w:rsidRPr="0045794C">
        <w:rPr>
          <w:rFonts w:asciiTheme="minorHAnsi" w:hAnsiTheme="minorHAnsi" w:cstheme="minorHAnsi"/>
        </w:rPr>
        <w:t>is written in a green triangle</w:t>
      </w:r>
      <w:r>
        <w:rPr>
          <w:rFonts w:asciiTheme="minorHAnsi" w:hAnsiTheme="minorHAnsi" w:cstheme="minorHAnsi"/>
        </w:rPr>
        <w:t>, symbolising men</w:t>
      </w:r>
    </w:p>
    <w:p w14:paraId="58357841"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“81%” is written in an orange circle, symbolising women</w:t>
      </w:r>
    </w:p>
    <w:p w14:paraId="1653390C"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“Unknown” is written in a yellow square, symbolising self-described gender</w:t>
      </w:r>
    </w:p>
    <w:p w14:paraId="11C03643" w14:textId="77777777" w:rsidR="004E7F7C" w:rsidRDefault="004E7F7C" w:rsidP="004E7F7C">
      <w:pPr>
        <w:pStyle w:val="Bodycopy"/>
        <w:spacing w:line="240" w:lineRule="auto"/>
        <w:rPr>
          <w:rFonts w:asciiTheme="minorHAnsi" w:hAnsiTheme="minorHAnsi" w:cstheme="minorHAnsi"/>
        </w:rPr>
      </w:pPr>
      <w:r w:rsidRPr="0045794C">
        <w:rPr>
          <w:rFonts w:asciiTheme="minorHAnsi" w:hAnsiTheme="minorHAnsi" w:cstheme="minorHAnsi"/>
          <w:b/>
        </w:rPr>
        <w:t>Admin</w:t>
      </w:r>
    </w:p>
    <w:p w14:paraId="15EE64F6"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 xml:space="preserve">“31%” </w:t>
      </w:r>
      <w:r w:rsidRPr="0045794C">
        <w:rPr>
          <w:rFonts w:asciiTheme="minorHAnsi" w:hAnsiTheme="minorHAnsi" w:cstheme="minorHAnsi"/>
        </w:rPr>
        <w:t>is written in a green triangle</w:t>
      </w:r>
      <w:r>
        <w:rPr>
          <w:rFonts w:asciiTheme="minorHAnsi" w:hAnsiTheme="minorHAnsi" w:cstheme="minorHAnsi"/>
        </w:rPr>
        <w:t>, symbolising men</w:t>
      </w:r>
    </w:p>
    <w:p w14:paraId="75A3E2D1"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“69%” is written in an orange circle, symbolising women</w:t>
      </w:r>
    </w:p>
    <w:p w14:paraId="2B4167A2" w14:textId="77777777" w:rsidR="004E7F7C" w:rsidRPr="0045794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“Unknown” is written in a yellow square, symbolising self-described gender</w:t>
      </w:r>
    </w:p>
    <w:p w14:paraId="07318780" w14:textId="77777777" w:rsidR="004E7F7C" w:rsidRPr="004F4AD5" w:rsidRDefault="004E7F7C" w:rsidP="004E7F7C">
      <w:pPr>
        <w:pStyle w:val="Bodycopy"/>
        <w:spacing w:line="240" w:lineRule="auto"/>
        <w:rPr>
          <w:rFonts w:asciiTheme="minorHAnsi" w:hAnsiTheme="minorHAnsi" w:cstheme="minorHAnsi"/>
          <w:b/>
        </w:rPr>
      </w:pPr>
      <w:r w:rsidRPr="004F4AD5">
        <w:rPr>
          <w:rFonts w:asciiTheme="minorHAnsi" w:hAnsiTheme="minorHAnsi" w:cstheme="minorHAnsi"/>
          <w:b/>
        </w:rPr>
        <w:t>Senior leaders</w:t>
      </w:r>
    </w:p>
    <w:p w14:paraId="1227DE38"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“41%” is written in an orange circle, symbolising women</w:t>
      </w:r>
    </w:p>
    <w:p w14:paraId="1E84BDF9" w14:textId="77777777" w:rsidR="004E7F7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 xml:space="preserve">“59%” </w:t>
      </w:r>
      <w:r w:rsidRPr="0045794C">
        <w:rPr>
          <w:rFonts w:asciiTheme="minorHAnsi" w:hAnsiTheme="minorHAnsi" w:cstheme="minorHAnsi"/>
        </w:rPr>
        <w:t>is written in a green triangle</w:t>
      </w:r>
      <w:r>
        <w:rPr>
          <w:rFonts w:asciiTheme="minorHAnsi" w:hAnsiTheme="minorHAnsi" w:cstheme="minorHAnsi"/>
        </w:rPr>
        <w:t>, symbolising men</w:t>
      </w:r>
    </w:p>
    <w:p w14:paraId="6578B2B3" w14:textId="77777777" w:rsidR="004E7F7C" w:rsidRPr="0045794C" w:rsidRDefault="004E7F7C" w:rsidP="004E7F7C">
      <w:pPr>
        <w:pStyle w:val="Bodycopy"/>
        <w:spacing w:before="0" w:beforeAutospacing="0" w:after="0" w:afterAutospacing="0" w:line="240" w:lineRule="auto"/>
        <w:rPr>
          <w:rFonts w:asciiTheme="minorHAnsi" w:hAnsiTheme="minorHAnsi" w:cstheme="minorHAnsi"/>
        </w:rPr>
      </w:pPr>
      <w:r>
        <w:rPr>
          <w:rFonts w:asciiTheme="minorHAnsi" w:hAnsiTheme="minorHAnsi" w:cstheme="minorHAnsi"/>
        </w:rPr>
        <w:t>“Unknown” is written in a yellow square, symbolising self-described gender</w:t>
      </w:r>
    </w:p>
    <w:p w14:paraId="626C7489" w14:textId="77777777" w:rsidR="004E7F7C" w:rsidRDefault="004E7F7C" w:rsidP="004E7F7C">
      <w:pPr>
        <w:pStyle w:val="Bodycopy"/>
        <w:spacing w:before="0" w:beforeAutospacing="0" w:line="240" w:lineRule="auto"/>
        <w:rPr>
          <w:rFonts w:asciiTheme="minorHAnsi" w:hAnsiTheme="minorHAnsi" w:cstheme="minorHAnsi"/>
          <w:b/>
        </w:rPr>
      </w:pPr>
      <w:r w:rsidRPr="00437B1A">
        <w:rPr>
          <w:rFonts w:asciiTheme="minorHAnsi" w:hAnsiTheme="minorHAnsi" w:cstheme="minorHAnsi"/>
          <w:b/>
          <w:sz w:val="28"/>
          <w:szCs w:val="28"/>
        </w:rPr>
        <w:t>Employee Experience Data</w:t>
      </w:r>
      <w:r>
        <w:rPr>
          <w:rFonts w:asciiTheme="minorHAnsi" w:hAnsiTheme="minorHAnsi" w:cstheme="minorHAnsi"/>
          <w:b/>
        </w:rPr>
        <w:t xml:space="preserve"> </w:t>
      </w:r>
    </w:p>
    <w:p w14:paraId="75BFA11B" w14:textId="77777777" w:rsidR="004E7F7C" w:rsidRDefault="004E7F7C" w:rsidP="004E7F7C">
      <w:pPr>
        <w:pStyle w:val="Bodycopy"/>
        <w:spacing w:before="0" w:beforeAutospacing="0" w:line="240" w:lineRule="auto"/>
        <w:rPr>
          <w:rFonts w:asciiTheme="minorHAnsi" w:hAnsiTheme="minorHAnsi" w:cstheme="minorHAnsi"/>
        </w:rPr>
      </w:pPr>
      <w:r>
        <w:rPr>
          <w:rFonts w:asciiTheme="minorHAnsi" w:hAnsiTheme="minorHAnsi" w:cstheme="minorHAnsi"/>
        </w:rPr>
        <w:t>(</w:t>
      </w:r>
      <w:r w:rsidRPr="004F4AD5">
        <w:rPr>
          <w:rFonts w:asciiTheme="minorHAnsi" w:hAnsiTheme="minorHAnsi" w:cstheme="minorHAnsi"/>
          <w:b/>
          <w:i/>
        </w:rPr>
        <w:t>images</w:t>
      </w:r>
      <w:r>
        <w:rPr>
          <w:rFonts w:asciiTheme="minorHAnsi" w:hAnsiTheme="minorHAnsi" w:cstheme="minorHAnsi"/>
        </w:rPr>
        <w:t>: yin-yang, cross, star &amp; crescent, Khanda Sikh symbol, Dharma wheel, Star of David, aum symbol, line of stylised people in rainbow colours)</w:t>
      </w:r>
    </w:p>
    <w:p w14:paraId="539473E1" w14:textId="77777777" w:rsidR="004E7F7C" w:rsidRDefault="004E7F7C" w:rsidP="004E7F7C">
      <w:pPr>
        <w:pStyle w:val="Bodycopy"/>
        <w:spacing w:before="0" w:beforeAutospacing="0" w:line="240" w:lineRule="auto"/>
        <w:rPr>
          <w:rFonts w:asciiTheme="minorHAnsi" w:hAnsiTheme="minorHAnsi" w:cstheme="minorHAnsi"/>
        </w:rPr>
      </w:pPr>
      <w:r>
        <w:rPr>
          <w:rFonts w:asciiTheme="minorHAnsi" w:hAnsiTheme="minorHAnsi" w:cstheme="minorHAnsi"/>
        </w:rPr>
        <w:t>81% of respondents agreed: There is a positive culture within my organisation in relation to employees of different sexes/genders.</w:t>
      </w:r>
    </w:p>
    <w:p w14:paraId="012E6E50" w14:textId="77777777" w:rsidR="004E7F7C" w:rsidRPr="004F4AD5" w:rsidRDefault="004E7F7C" w:rsidP="004E7F7C">
      <w:pPr>
        <w:pStyle w:val="Bodycopy"/>
        <w:spacing w:before="0" w:beforeAutospacing="0" w:line="240" w:lineRule="auto"/>
        <w:rPr>
          <w:rFonts w:asciiTheme="minorHAnsi" w:hAnsiTheme="minorHAnsi" w:cstheme="minorHAnsi"/>
          <w:b/>
        </w:rPr>
      </w:pPr>
      <w:r w:rsidRPr="004F4AD5">
        <w:rPr>
          <w:rFonts w:asciiTheme="minorHAnsi" w:hAnsiTheme="minorHAnsi" w:cstheme="minorHAnsi"/>
          <w:b/>
        </w:rPr>
        <w:t xml:space="preserve">Leave and </w:t>
      </w:r>
      <w:r>
        <w:rPr>
          <w:rFonts w:asciiTheme="minorHAnsi" w:hAnsiTheme="minorHAnsi" w:cstheme="minorHAnsi"/>
          <w:b/>
        </w:rPr>
        <w:t>f</w:t>
      </w:r>
      <w:r w:rsidRPr="004F4AD5">
        <w:rPr>
          <w:rFonts w:asciiTheme="minorHAnsi" w:hAnsiTheme="minorHAnsi" w:cstheme="minorHAnsi"/>
          <w:b/>
        </w:rPr>
        <w:t>lexibility</w:t>
      </w:r>
    </w:p>
    <w:p w14:paraId="6D4A91EE"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4F4AD5">
        <w:rPr>
          <w:rFonts w:asciiTheme="minorHAnsi" w:hAnsiTheme="minorHAnsi" w:cstheme="minorHAnsi"/>
          <w:b/>
        </w:rPr>
        <w:t>73% agreed</w:t>
      </w:r>
      <w:r>
        <w:rPr>
          <w:rFonts w:asciiTheme="minorHAnsi" w:hAnsiTheme="minorHAnsi" w:cstheme="minorHAnsi"/>
        </w:rPr>
        <w:t>: My organisation would support me if I needed to take family violence leave.</w:t>
      </w:r>
    </w:p>
    <w:p w14:paraId="60CD515E"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4F4AD5">
        <w:rPr>
          <w:rFonts w:asciiTheme="minorHAnsi" w:hAnsiTheme="minorHAnsi" w:cstheme="minorHAnsi"/>
          <w:b/>
        </w:rPr>
        <w:t>69% agreed</w:t>
      </w:r>
      <w:r>
        <w:rPr>
          <w:rFonts w:asciiTheme="minorHAnsi" w:hAnsiTheme="minorHAnsi" w:cstheme="minorHAnsi"/>
        </w:rPr>
        <w:t xml:space="preserve">: My organisation supports employees with family or other caring responsibilities, regardless of gender. </w:t>
      </w:r>
    </w:p>
    <w:p w14:paraId="3FB77CE8"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4F4AD5">
        <w:rPr>
          <w:rFonts w:asciiTheme="minorHAnsi" w:hAnsiTheme="minorHAnsi" w:cstheme="minorHAnsi"/>
          <w:b/>
        </w:rPr>
        <w:t>60% agreed</w:t>
      </w:r>
      <w:r>
        <w:rPr>
          <w:rFonts w:asciiTheme="minorHAnsi" w:hAnsiTheme="minorHAnsi" w:cstheme="minorHAnsi"/>
        </w:rPr>
        <w:t>: I am confident that if I requested a flexible work arrangement, it would be given due consideration.</w:t>
      </w:r>
    </w:p>
    <w:p w14:paraId="7D3FB07C" w14:textId="77777777" w:rsidR="004E7F7C" w:rsidRDefault="004E7F7C" w:rsidP="004E7F7C">
      <w:pPr>
        <w:pStyle w:val="Bodycopy"/>
        <w:spacing w:before="0" w:beforeAutospacing="0" w:after="0" w:afterAutospacing="0" w:line="240" w:lineRule="auto"/>
        <w:rPr>
          <w:rFonts w:asciiTheme="minorHAnsi" w:hAnsiTheme="minorHAnsi" w:cstheme="minorHAnsi"/>
        </w:rPr>
      </w:pPr>
    </w:p>
    <w:p w14:paraId="0F628DF2" w14:textId="77777777" w:rsidR="004E7F7C" w:rsidRPr="005F6838" w:rsidRDefault="004E7F7C" w:rsidP="004E7F7C">
      <w:pPr>
        <w:pStyle w:val="Bodycopy"/>
        <w:spacing w:before="0" w:beforeAutospacing="0" w:line="240" w:lineRule="auto"/>
        <w:rPr>
          <w:rFonts w:asciiTheme="minorHAnsi" w:hAnsiTheme="minorHAnsi" w:cstheme="minorHAnsi"/>
          <w:b/>
        </w:rPr>
      </w:pPr>
      <w:r w:rsidRPr="005F6838">
        <w:rPr>
          <w:rFonts w:asciiTheme="minorHAnsi" w:hAnsiTheme="minorHAnsi" w:cstheme="minorHAnsi"/>
          <w:b/>
        </w:rPr>
        <w:t xml:space="preserve">Recruitment and </w:t>
      </w:r>
      <w:r>
        <w:rPr>
          <w:rFonts w:asciiTheme="minorHAnsi" w:hAnsiTheme="minorHAnsi" w:cstheme="minorHAnsi"/>
          <w:b/>
        </w:rPr>
        <w:t>p</w:t>
      </w:r>
      <w:r w:rsidRPr="005F6838">
        <w:rPr>
          <w:rFonts w:asciiTheme="minorHAnsi" w:hAnsiTheme="minorHAnsi" w:cstheme="minorHAnsi"/>
          <w:b/>
        </w:rPr>
        <w:t>romotion</w:t>
      </w:r>
    </w:p>
    <w:p w14:paraId="52EC2AFE"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5F6838">
        <w:rPr>
          <w:rFonts w:asciiTheme="minorHAnsi" w:hAnsiTheme="minorHAnsi" w:cstheme="minorHAnsi"/>
          <w:b/>
        </w:rPr>
        <w:t>78-82% agreed</w:t>
      </w:r>
      <w:r>
        <w:rPr>
          <w:rFonts w:asciiTheme="minorHAnsi" w:hAnsiTheme="minorHAnsi" w:cstheme="minorHAnsi"/>
        </w:rPr>
        <w:t>: Gender, age, sexual orientation and cultural background are not barriers to my organisation.</w:t>
      </w:r>
    </w:p>
    <w:p w14:paraId="493A4750"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5F6838">
        <w:rPr>
          <w:rFonts w:asciiTheme="minorHAnsi" w:hAnsiTheme="minorHAnsi" w:cstheme="minorHAnsi"/>
          <w:b/>
        </w:rPr>
        <w:t>76% agreed</w:t>
      </w:r>
      <w:r>
        <w:rPr>
          <w:rFonts w:asciiTheme="minorHAnsi" w:hAnsiTheme="minorHAnsi" w:cstheme="minorHAnsi"/>
        </w:rPr>
        <w:t>: Being Aboriginal and/or Torres Strait Islander is not a barrier to success.</w:t>
      </w:r>
    </w:p>
    <w:p w14:paraId="5BCE9743"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5F6838">
        <w:rPr>
          <w:rFonts w:asciiTheme="minorHAnsi" w:hAnsiTheme="minorHAnsi" w:cstheme="minorHAnsi"/>
          <w:b/>
        </w:rPr>
        <w:t>66% agreed</w:t>
      </w:r>
      <w:r>
        <w:rPr>
          <w:rFonts w:asciiTheme="minorHAnsi" w:hAnsiTheme="minorHAnsi" w:cstheme="minorHAnsi"/>
        </w:rPr>
        <w:t>: Disability is not a barrier to success.</w:t>
      </w:r>
    </w:p>
    <w:p w14:paraId="1F8DBEF5"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5F6838">
        <w:rPr>
          <w:rFonts w:asciiTheme="minorHAnsi" w:hAnsiTheme="minorHAnsi" w:cstheme="minorHAnsi"/>
          <w:b/>
        </w:rPr>
        <w:t>58% agreed</w:t>
      </w:r>
      <w:r>
        <w:rPr>
          <w:rFonts w:asciiTheme="minorHAnsi" w:hAnsiTheme="minorHAnsi" w:cstheme="minorHAnsi"/>
        </w:rPr>
        <w:t xml:space="preserve">: My organisation makes fair recruitment &amp; promotion decisions. </w:t>
      </w:r>
    </w:p>
    <w:p w14:paraId="1BE379C6"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5F6838">
        <w:rPr>
          <w:rFonts w:asciiTheme="minorHAnsi" w:hAnsiTheme="minorHAnsi" w:cstheme="minorHAnsi"/>
          <w:b/>
        </w:rPr>
        <w:t>40% agreed</w:t>
      </w:r>
      <w:r>
        <w:rPr>
          <w:rFonts w:asciiTheme="minorHAnsi" w:hAnsiTheme="minorHAnsi" w:cstheme="minorHAnsi"/>
        </w:rPr>
        <w:t>: I feel I have an equal chance at promotion.</w:t>
      </w:r>
    </w:p>
    <w:p w14:paraId="00C36053" w14:textId="77777777" w:rsidR="004E7F7C" w:rsidRDefault="004E7F7C" w:rsidP="004E7F7C">
      <w:pPr>
        <w:pStyle w:val="Bodycopy"/>
        <w:spacing w:before="0" w:beforeAutospacing="0" w:after="0" w:afterAutospacing="0" w:line="240" w:lineRule="auto"/>
        <w:rPr>
          <w:rFonts w:asciiTheme="minorHAnsi" w:hAnsiTheme="minorHAnsi" w:cstheme="minorHAnsi"/>
        </w:rPr>
      </w:pPr>
      <w:r w:rsidRPr="005F6838">
        <w:rPr>
          <w:rFonts w:asciiTheme="minorHAnsi" w:hAnsiTheme="minorHAnsi" w:cstheme="minorHAnsi"/>
          <w:b/>
        </w:rPr>
        <w:t>18%</w:t>
      </w:r>
      <w:r>
        <w:rPr>
          <w:rFonts w:asciiTheme="minorHAnsi" w:hAnsiTheme="minorHAnsi" w:cstheme="minorHAnsi"/>
        </w:rPr>
        <w:t xml:space="preserve"> preferred not to give information about their religion.</w:t>
      </w:r>
    </w:p>
    <w:p w14:paraId="6252F6E3" w14:textId="77777777" w:rsidR="004E7F7C" w:rsidRPr="00E95F4D" w:rsidRDefault="004E7F7C" w:rsidP="004E7F7C">
      <w:pPr>
        <w:pStyle w:val="Bodycopy"/>
        <w:spacing w:before="0" w:beforeAutospacing="0" w:after="0" w:afterAutospacing="0" w:line="240" w:lineRule="auto"/>
        <w:rPr>
          <w:rFonts w:asciiTheme="minorHAnsi" w:hAnsiTheme="minorHAnsi" w:cstheme="minorHAnsi"/>
        </w:rPr>
      </w:pPr>
    </w:p>
    <w:p w14:paraId="23D65F26" w14:textId="77777777" w:rsidR="004E7F7C" w:rsidRPr="005F6838" w:rsidRDefault="004E7F7C" w:rsidP="004E7F7C">
      <w:pPr>
        <w:rPr>
          <w:rFonts w:cstheme="minorHAnsi"/>
          <w:b/>
        </w:rPr>
      </w:pPr>
      <w:r w:rsidRPr="005F6838">
        <w:rPr>
          <w:rFonts w:cstheme="minorHAnsi"/>
          <w:b/>
        </w:rPr>
        <w:t>Inappropriate behaviour</w:t>
      </w:r>
    </w:p>
    <w:p w14:paraId="720CFD55" w14:textId="77777777" w:rsidR="004E7F7C" w:rsidRDefault="004E7F7C" w:rsidP="004E7F7C">
      <w:pPr>
        <w:rPr>
          <w:rFonts w:cstheme="minorHAnsi"/>
        </w:rPr>
      </w:pPr>
      <w:r w:rsidRPr="005F6838">
        <w:rPr>
          <w:rFonts w:cstheme="minorHAnsi"/>
          <w:b/>
        </w:rPr>
        <w:t>14 people</w:t>
      </w:r>
      <w:r>
        <w:rPr>
          <w:rFonts w:cstheme="minorHAnsi"/>
        </w:rPr>
        <w:t xml:space="preserve"> reported being sexually harassed at the Eye and Ear (5% of respondents)</w:t>
      </w:r>
    </w:p>
    <w:p w14:paraId="775F9F7C" w14:textId="77777777" w:rsidR="004E7F7C" w:rsidRDefault="004E7F7C" w:rsidP="004E7F7C">
      <w:pPr>
        <w:rPr>
          <w:rFonts w:cstheme="minorHAnsi"/>
        </w:rPr>
      </w:pPr>
      <w:r w:rsidRPr="005F6838">
        <w:rPr>
          <w:rFonts w:cstheme="minorHAnsi"/>
          <w:b/>
        </w:rPr>
        <w:t>70% agreed</w:t>
      </w:r>
      <w:r>
        <w:rPr>
          <w:rFonts w:cstheme="minorHAnsi"/>
        </w:rPr>
        <w:t>: My organisation takes steps to eliminate bullying, harassment and discrimination.</w:t>
      </w:r>
    </w:p>
    <w:p w14:paraId="2A7650C2" w14:textId="77777777" w:rsidR="004E7F7C" w:rsidRDefault="004E7F7C" w:rsidP="004E7F7C">
      <w:pPr>
        <w:rPr>
          <w:rFonts w:cstheme="minorHAnsi"/>
        </w:rPr>
      </w:pPr>
      <w:r w:rsidRPr="005F6838">
        <w:rPr>
          <w:rFonts w:cstheme="minorHAnsi"/>
          <w:b/>
        </w:rPr>
        <w:t>66% agreed</w:t>
      </w:r>
      <w:r>
        <w:rPr>
          <w:rFonts w:cstheme="minorHAnsi"/>
        </w:rPr>
        <w:t>: I feel safe to challenge inappropriate behaviour at work.</w:t>
      </w:r>
    </w:p>
    <w:p w14:paraId="1804EDEF" w14:textId="77777777" w:rsidR="004E7F7C" w:rsidRDefault="004E7F7C" w:rsidP="004E7F7C">
      <w:pPr>
        <w:rPr>
          <w:rFonts w:cstheme="minorHAnsi"/>
        </w:rPr>
      </w:pPr>
    </w:p>
    <w:p w14:paraId="102899EE" w14:textId="77777777" w:rsidR="004E7F7C" w:rsidRDefault="004E7F7C" w:rsidP="004E7F7C">
      <w:pPr>
        <w:rPr>
          <w:rFonts w:cstheme="minorHAnsi"/>
        </w:rPr>
      </w:pPr>
      <w:r>
        <w:rPr>
          <w:rFonts w:cstheme="minorHAnsi"/>
        </w:rPr>
        <w:t>Data on this page is from the 2021 People Matter Survey (30% staff participation)</w:t>
      </w:r>
    </w:p>
    <w:p w14:paraId="00A60A78" w14:textId="77777777" w:rsidR="004E7F7C" w:rsidRDefault="004E7F7C" w:rsidP="004E7F7C">
      <w:pPr>
        <w:rPr>
          <w:rFonts w:cstheme="minorHAnsi"/>
        </w:rPr>
      </w:pPr>
      <w:r>
        <w:rPr>
          <w:rFonts w:cstheme="minorHAnsi"/>
        </w:rPr>
        <w:br w:type="page"/>
      </w:r>
    </w:p>
    <w:p w14:paraId="7CEC4A3F" w14:textId="77777777" w:rsidR="004E7F7C" w:rsidRPr="00437B1A" w:rsidRDefault="004E7F7C" w:rsidP="004E7F7C">
      <w:pPr>
        <w:rPr>
          <w:rFonts w:cstheme="minorHAnsi"/>
          <w:b/>
          <w:sz w:val="28"/>
          <w:szCs w:val="28"/>
        </w:rPr>
      </w:pPr>
      <w:r w:rsidRPr="00437B1A">
        <w:rPr>
          <w:rFonts w:cstheme="minorHAnsi"/>
          <w:b/>
          <w:sz w:val="28"/>
          <w:szCs w:val="28"/>
        </w:rPr>
        <w:lastRenderedPageBreak/>
        <w:t>Our Action Plan</w:t>
      </w:r>
    </w:p>
    <w:p w14:paraId="0FE95CFC" w14:textId="77777777" w:rsidR="004E7F7C" w:rsidRPr="00437B1A" w:rsidRDefault="004E7F7C" w:rsidP="004E7F7C">
      <w:pPr>
        <w:spacing w:after="100" w:afterAutospacing="1"/>
        <w:rPr>
          <w:rFonts w:cstheme="minorHAnsi"/>
          <w:b/>
        </w:rPr>
      </w:pPr>
      <w:r w:rsidRPr="00437B1A">
        <w:rPr>
          <w:rFonts w:cstheme="minorHAnsi"/>
          <w:b/>
        </w:rPr>
        <w:t>6 State-Mandated Indicators</w:t>
      </w:r>
    </w:p>
    <w:p w14:paraId="06A0E593" w14:textId="77777777" w:rsidR="004E7F7C" w:rsidRPr="00437B1A" w:rsidRDefault="004E7F7C" w:rsidP="004E7F7C">
      <w:pPr>
        <w:rPr>
          <w:rFonts w:cstheme="minorHAnsi"/>
        </w:rPr>
      </w:pPr>
      <w:r w:rsidRPr="00437B1A">
        <w:rPr>
          <w:rFonts w:cstheme="minorHAnsi"/>
        </w:rPr>
        <w:t>-Gender composition at all levels of the workforce</w:t>
      </w:r>
    </w:p>
    <w:p w14:paraId="6593EA74" w14:textId="77777777" w:rsidR="004E7F7C" w:rsidRPr="00437B1A" w:rsidRDefault="004E7F7C" w:rsidP="004E7F7C">
      <w:pPr>
        <w:rPr>
          <w:rFonts w:cstheme="minorHAnsi"/>
        </w:rPr>
      </w:pPr>
      <w:r w:rsidRPr="00437B1A">
        <w:rPr>
          <w:rFonts w:cstheme="minorHAnsi"/>
        </w:rPr>
        <w:t>-Gender pay equity</w:t>
      </w:r>
    </w:p>
    <w:p w14:paraId="76964ADD" w14:textId="77777777" w:rsidR="004E7F7C" w:rsidRPr="00437B1A" w:rsidRDefault="004E7F7C" w:rsidP="004E7F7C">
      <w:pPr>
        <w:rPr>
          <w:rFonts w:cstheme="minorHAnsi"/>
        </w:rPr>
      </w:pPr>
      <w:r w:rsidRPr="00437B1A">
        <w:rPr>
          <w:rFonts w:cstheme="minorHAnsi"/>
        </w:rPr>
        <w:t>-Recruitment and promotion</w:t>
      </w:r>
    </w:p>
    <w:p w14:paraId="7EC3019C" w14:textId="77777777" w:rsidR="004E7F7C" w:rsidRPr="00437B1A" w:rsidRDefault="004E7F7C" w:rsidP="004E7F7C">
      <w:pPr>
        <w:rPr>
          <w:rFonts w:cstheme="minorHAnsi"/>
        </w:rPr>
      </w:pPr>
      <w:r w:rsidRPr="00437B1A">
        <w:rPr>
          <w:rFonts w:cstheme="minorHAnsi"/>
        </w:rPr>
        <w:t>-Leave and flexibility</w:t>
      </w:r>
    </w:p>
    <w:p w14:paraId="1A21AB4B" w14:textId="77777777" w:rsidR="004E7F7C" w:rsidRPr="00437B1A" w:rsidRDefault="004E7F7C" w:rsidP="004E7F7C">
      <w:pPr>
        <w:rPr>
          <w:rFonts w:cstheme="minorHAnsi"/>
        </w:rPr>
      </w:pPr>
    </w:p>
    <w:p w14:paraId="18B52C33" w14:textId="77777777" w:rsidR="004E7F7C" w:rsidRDefault="004E7F7C" w:rsidP="004E7F7C">
      <w:pPr>
        <w:spacing w:after="100" w:afterAutospacing="1"/>
        <w:rPr>
          <w:rFonts w:cstheme="minorHAnsi"/>
          <w:b/>
        </w:rPr>
      </w:pPr>
      <w:r w:rsidRPr="00437B1A">
        <w:rPr>
          <w:rFonts w:cstheme="minorHAnsi"/>
          <w:b/>
        </w:rPr>
        <w:t>12 Strategies</w:t>
      </w:r>
    </w:p>
    <w:p w14:paraId="796D4CBB" w14:textId="77777777" w:rsidR="004E7F7C" w:rsidRDefault="004E7F7C" w:rsidP="004E7F7C">
      <w:pPr>
        <w:rPr>
          <w:rFonts w:cstheme="minorHAnsi"/>
        </w:rPr>
      </w:pPr>
      <w:r>
        <w:rPr>
          <w:rFonts w:cstheme="minorHAnsi"/>
        </w:rPr>
        <w:t>-Improve our internal systems and structures, including data collection and reporting, that support representation, visibility and accountability.</w:t>
      </w:r>
    </w:p>
    <w:p w14:paraId="7125A894" w14:textId="77777777" w:rsidR="004E7F7C" w:rsidRDefault="004E7F7C" w:rsidP="004E7F7C">
      <w:pPr>
        <w:rPr>
          <w:rFonts w:cstheme="minorHAnsi"/>
        </w:rPr>
      </w:pPr>
      <w:r>
        <w:rPr>
          <w:rFonts w:cstheme="minorHAnsi"/>
        </w:rPr>
        <w:t>-Ensure our policies, procedures and overall organisational culture support equitable outcomes for everyone.</w:t>
      </w:r>
    </w:p>
    <w:p w14:paraId="4CC11F57" w14:textId="77777777" w:rsidR="004E7F7C" w:rsidRDefault="004E7F7C" w:rsidP="004E7F7C">
      <w:pPr>
        <w:rPr>
          <w:rFonts w:cstheme="minorHAnsi"/>
        </w:rPr>
      </w:pPr>
      <w:r>
        <w:rPr>
          <w:rFonts w:cstheme="minorHAnsi"/>
        </w:rPr>
        <w:t>-Inspire our people so that they have the confidence to self-identify and be themselves at work, as well as the curiosity, awareness and skills to support or lead change.</w:t>
      </w:r>
    </w:p>
    <w:p w14:paraId="27DC23E6" w14:textId="77777777" w:rsidR="004E7F7C" w:rsidRDefault="004E7F7C" w:rsidP="004E7F7C">
      <w:pPr>
        <w:rPr>
          <w:rFonts w:cstheme="minorHAnsi"/>
        </w:rPr>
      </w:pPr>
    </w:p>
    <w:p w14:paraId="4359F97C" w14:textId="77777777" w:rsidR="004E7F7C" w:rsidRPr="00437B1A" w:rsidRDefault="004E7F7C" w:rsidP="004E7F7C">
      <w:pPr>
        <w:rPr>
          <w:rFonts w:cstheme="minorHAnsi"/>
          <w:b/>
        </w:rPr>
      </w:pPr>
      <w:r w:rsidRPr="00437B1A">
        <w:rPr>
          <w:rFonts w:cstheme="minorHAnsi"/>
          <w:b/>
        </w:rPr>
        <w:t>34 Markers of Success</w:t>
      </w:r>
    </w:p>
    <w:p w14:paraId="6DC4D619" w14:textId="77777777" w:rsidR="004E7F7C" w:rsidRDefault="004E7F7C" w:rsidP="004E7F7C">
      <w:pPr>
        <w:rPr>
          <w:rFonts w:cstheme="minorHAnsi"/>
        </w:rPr>
      </w:pPr>
    </w:p>
    <w:p w14:paraId="335664EF" w14:textId="77777777" w:rsidR="004E7F7C" w:rsidRDefault="004E7F7C" w:rsidP="004E7F7C">
      <w:pPr>
        <w:rPr>
          <w:rFonts w:cstheme="minorHAnsi"/>
        </w:rPr>
      </w:pPr>
      <w:r>
        <w:rPr>
          <w:rFonts w:cstheme="minorHAnsi"/>
        </w:rPr>
        <w:t>-Decreasing pay inequity found in annual pay audit.</w:t>
      </w:r>
    </w:p>
    <w:p w14:paraId="146AF560" w14:textId="77777777" w:rsidR="004E7F7C" w:rsidRDefault="004E7F7C" w:rsidP="004E7F7C">
      <w:pPr>
        <w:rPr>
          <w:rFonts w:cstheme="minorHAnsi"/>
        </w:rPr>
      </w:pPr>
      <w:r>
        <w:rPr>
          <w:rFonts w:cstheme="minorHAnsi"/>
        </w:rPr>
        <w:t>-Leadership teams, including E&amp;I Champions &amp; Agents, trained in recognising monocultural thinking and unconscious biases.</w:t>
      </w:r>
    </w:p>
    <w:p w14:paraId="66542177" w14:textId="77777777" w:rsidR="004E7F7C" w:rsidRDefault="004E7F7C" w:rsidP="004E7F7C">
      <w:pPr>
        <w:rPr>
          <w:rFonts w:cstheme="minorHAnsi"/>
        </w:rPr>
      </w:pPr>
    </w:p>
    <w:p w14:paraId="4494B7E9" w14:textId="77777777" w:rsidR="004E7F7C" w:rsidRDefault="004E7F7C" w:rsidP="004E7F7C">
      <w:pPr>
        <w:rPr>
          <w:rFonts w:cstheme="minorHAnsi"/>
        </w:rPr>
      </w:pPr>
      <w:r>
        <w:rPr>
          <w:rFonts w:cstheme="minorHAnsi"/>
        </w:rPr>
        <w:t xml:space="preserve">To view all indicators, strategies and markers of success, see our full and accessible Gender Equality Action Plan: </w:t>
      </w:r>
    </w:p>
    <w:p w14:paraId="18602BC8" w14:textId="77777777" w:rsidR="004E7F7C" w:rsidRDefault="004E7F7C" w:rsidP="004E7F7C">
      <w:pPr>
        <w:rPr>
          <w:rFonts w:cstheme="minorHAnsi"/>
        </w:rPr>
      </w:pPr>
    </w:p>
    <w:p w14:paraId="3C7C4BBB" w14:textId="77777777" w:rsidR="004E7F7C" w:rsidRPr="00437B1A" w:rsidRDefault="004E7F7C" w:rsidP="004E7F7C">
      <w:pPr>
        <w:rPr>
          <w:rFonts w:cstheme="minorHAnsi"/>
        </w:rPr>
      </w:pPr>
      <w:r w:rsidRPr="00437B1A">
        <w:rPr>
          <w:rFonts w:cstheme="minorHAnsi"/>
          <w:b/>
          <w:i/>
        </w:rPr>
        <w:t>Image</w:t>
      </w:r>
      <w:r>
        <w:rPr>
          <w:rFonts w:cstheme="minorHAnsi"/>
        </w:rPr>
        <w:t>: Eye and Ear logo</w:t>
      </w:r>
    </w:p>
    <w:p w14:paraId="56DBB171" w14:textId="77777777" w:rsidR="003C0590" w:rsidRDefault="003C0590" w:rsidP="00DF0533"/>
    <w:p w14:paraId="64104F74" w14:textId="77777777" w:rsidR="003C0590" w:rsidRPr="003C0590" w:rsidRDefault="003C0590" w:rsidP="00DF0533">
      <w:pPr>
        <w:rPr>
          <w:rStyle w:val="Hyperlink"/>
        </w:rPr>
      </w:pPr>
    </w:p>
    <w:sectPr w:rsidR="003C0590" w:rsidRPr="003C0590" w:rsidSect="0037332D">
      <w:headerReference w:type="default" r:id="rId10"/>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EA6D" w14:textId="77777777" w:rsidR="002A252F" w:rsidRDefault="002A252F" w:rsidP="00A91353">
      <w:r>
        <w:separator/>
      </w:r>
    </w:p>
  </w:endnote>
  <w:endnote w:type="continuationSeparator" w:id="0">
    <w:p w14:paraId="13CBA16A" w14:textId="77777777" w:rsidR="002A252F" w:rsidRDefault="002A252F" w:rsidP="00A9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45 Light"/>
    <w:charset w:val="00"/>
    <w:family w:val="auto"/>
    <w:pitch w:val="variable"/>
    <w:sig w:usb0="00000003" w:usb1="00000000" w:usb2="00000000" w:usb3="00000000" w:csb0="00000001" w:csb1="00000000"/>
  </w:font>
  <w:font w:name="Frutiger-Light">
    <w:altName w:val="Corbel"/>
    <w:charset w:val="00"/>
    <w:family w:val="auto"/>
    <w:pitch w:val="variable"/>
    <w:sig w:usb0="00000003" w:usb1="00000000" w:usb2="00000000" w:usb3="00000000" w:csb0="00000001" w:csb1="00000000"/>
  </w:font>
  <w:font w:name="KUJXZM+Helvetica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A7BC" w14:textId="77777777" w:rsidR="002A252F" w:rsidRDefault="002A252F" w:rsidP="00A91353">
      <w:r>
        <w:separator/>
      </w:r>
    </w:p>
  </w:footnote>
  <w:footnote w:type="continuationSeparator" w:id="0">
    <w:p w14:paraId="1E0E457B" w14:textId="77777777" w:rsidR="002A252F" w:rsidRDefault="002A252F" w:rsidP="00A9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5DC5" w14:textId="37A56F6D" w:rsidR="00A91353" w:rsidRDefault="00B76430" w:rsidP="00A91353">
    <w:pPr>
      <w:pStyle w:val="Header"/>
      <w:jc w:val="both"/>
    </w:pPr>
    <w:r>
      <w:rPr>
        <w:noProof/>
        <w:lang w:eastAsia="en-AU"/>
      </w:rPr>
      <w:drawing>
        <wp:inline distT="0" distB="0" distL="0" distR="0" wp14:anchorId="438E5DC6" wp14:editId="3BB03122">
          <wp:extent cx="2305050" cy="8001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mage.jpg"/>
                  <pic:cNvPicPr/>
                </pic:nvPicPr>
                <pic:blipFill rotWithShape="1">
                  <a:blip r:embed="rId1" cstate="print">
                    <a:extLst>
                      <a:ext uri="{28A0092B-C50C-407E-A947-70E740481C1C}">
                        <a14:useLocalDpi xmlns:a14="http://schemas.microsoft.com/office/drawing/2010/main" val="0"/>
                      </a:ext>
                    </a:extLst>
                  </a:blip>
                  <a:srcRect l="62532" t="2985" r="5542" b="89178"/>
                  <a:stretch/>
                </pic:blipFill>
                <pic:spPr bwMode="auto">
                  <a:xfrm>
                    <a:off x="0" y="0"/>
                    <a:ext cx="2305050" cy="800100"/>
                  </a:xfrm>
                  <a:prstGeom prst="rect">
                    <a:avLst/>
                  </a:prstGeom>
                  <a:ln>
                    <a:noFill/>
                  </a:ln>
                  <a:extLst>
                    <a:ext uri="{53640926-AAD7-44D8-BBD7-CCE9431645EC}">
                      <a14:shadowObscured xmlns:a14="http://schemas.microsoft.com/office/drawing/2010/main"/>
                    </a:ext>
                  </a:extLst>
                </pic:spPr>
              </pic:pic>
            </a:graphicData>
          </a:graphic>
        </wp:inline>
      </w:drawing>
    </w:r>
    <w:r w:rsidR="00A91353">
      <w:t xml:space="preserve"> </w:t>
    </w:r>
    <w:r>
      <w:rPr>
        <w:noProof/>
        <w:lang w:eastAsia="en-AU"/>
      </w:rPr>
      <w:drawing>
        <wp:inline distT="0" distB="0" distL="0" distR="0" wp14:anchorId="438E5DC8" wp14:editId="0F64C885">
          <wp:extent cx="5724525" cy="809625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hot\Desktop\Untitl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096250"/>
                  </a:xfrm>
                  <a:prstGeom prst="rect">
                    <a:avLst/>
                  </a:prstGeom>
                  <a:noFill/>
                  <a:ln>
                    <a:noFill/>
                  </a:ln>
                </pic:spPr>
              </pic:pic>
            </a:graphicData>
          </a:graphic>
        </wp:inline>
      </w:drawing>
    </w:r>
    <w:r>
      <w:rPr>
        <w:noProof/>
        <w:lang w:eastAsia="en-AU"/>
      </w:rPr>
      <w:drawing>
        <wp:inline distT="0" distB="0" distL="0" distR="0" wp14:anchorId="438E5DCA" wp14:editId="286D4C0B">
          <wp:extent cx="5724525" cy="80962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ot\Desktop\Untitl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096250"/>
                  </a:xfrm>
                  <a:prstGeom prst="rect">
                    <a:avLst/>
                  </a:prstGeom>
                  <a:noFill/>
                  <a:ln>
                    <a:noFill/>
                  </a:ln>
                </pic:spPr>
              </pic:pic>
            </a:graphicData>
          </a:graphic>
        </wp:inline>
      </w:drawing>
    </w:r>
    <w:r>
      <w:rPr>
        <w:noProof/>
        <w:lang w:eastAsia="en-AU"/>
      </w:rPr>
      <w:drawing>
        <wp:inline distT="0" distB="0" distL="0" distR="0" wp14:anchorId="438E5DCC" wp14:editId="040AFE8B">
          <wp:extent cx="5724525" cy="809625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hot\Desktop\Untitled-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096250"/>
                  </a:xfrm>
                  <a:prstGeom prst="rect">
                    <a:avLst/>
                  </a:prstGeom>
                  <a:noFill/>
                  <a:ln>
                    <a:noFill/>
                  </a:ln>
                </pic:spPr>
              </pic:pic>
            </a:graphicData>
          </a:graphic>
        </wp:inline>
      </w:drawing>
    </w:r>
    <w:r>
      <w:rPr>
        <w:noProof/>
        <w:lang w:eastAsia="en-AU"/>
      </w:rPr>
      <w:drawing>
        <wp:inline distT="0" distB="0" distL="0" distR="0" wp14:anchorId="438E5DCE" wp14:editId="34D3C4FB">
          <wp:extent cx="5731510" cy="810069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2">
                    <a:extLst>
                      <a:ext uri="{28A0092B-C50C-407E-A947-70E740481C1C}">
                        <a14:useLocalDpi xmlns:a14="http://schemas.microsoft.com/office/drawing/2010/main" val="0"/>
                      </a:ext>
                    </a:extLst>
                  </a:blip>
                  <a:stretch>
                    <a:fillRect/>
                  </a:stretch>
                </pic:blipFill>
                <pic:spPr>
                  <a:xfrm>
                    <a:off x="0" y="0"/>
                    <a:ext cx="5731510" cy="8100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16B88"/>
    <w:multiLevelType w:val="hybridMultilevel"/>
    <w:tmpl w:val="329E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756F90"/>
    <w:multiLevelType w:val="hybridMultilevel"/>
    <w:tmpl w:val="80D2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353"/>
    <w:rsid w:val="001D34AF"/>
    <w:rsid w:val="002229C9"/>
    <w:rsid w:val="002A252F"/>
    <w:rsid w:val="0037332D"/>
    <w:rsid w:val="003C0590"/>
    <w:rsid w:val="004E7F7C"/>
    <w:rsid w:val="0066727E"/>
    <w:rsid w:val="006E393D"/>
    <w:rsid w:val="00A37DAF"/>
    <w:rsid w:val="00A91353"/>
    <w:rsid w:val="00B5589E"/>
    <w:rsid w:val="00B76430"/>
    <w:rsid w:val="00DF0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E5DC0"/>
  <w15:docId w15:val="{E5E8CCA0-A34F-40AE-BFA7-B9919854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4E7F7C"/>
    <w:pPr>
      <w:keepNext/>
      <w:keepLines/>
      <w:spacing w:before="240" w:after="120"/>
      <w:outlineLvl w:val="1"/>
    </w:pPr>
    <w:rPr>
      <w:rFonts w:ascii="Verdana" w:eastAsiaTheme="majorEastAsia" w:hAnsi="Verdana" w:cstheme="majorBidi"/>
      <w:b/>
      <w:bCs/>
      <w:color w:val="005DA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353"/>
    <w:pPr>
      <w:tabs>
        <w:tab w:val="center" w:pos="4513"/>
        <w:tab w:val="right" w:pos="9026"/>
      </w:tabs>
    </w:pPr>
  </w:style>
  <w:style w:type="character" w:customStyle="1" w:styleId="HeaderChar">
    <w:name w:val="Header Char"/>
    <w:basedOn w:val="DefaultParagraphFont"/>
    <w:link w:val="Header"/>
    <w:uiPriority w:val="99"/>
    <w:rsid w:val="00A91353"/>
  </w:style>
  <w:style w:type="paragraph" w:styleId="Footer">
    <w:name w:val="footer"/>
    <w:basedOn w:val="Normal"/>
    <w:link w:val="FooterChar"/>
    <w:uiPriority w:val="99"/>
    <w:unhideWhenUsed/>
    <w:rsid w:val="00A91353"/>
    <w:pPr>
      <w:tabs>
        <w:tab w:val="center" w:pos="4513"/>
        <w:tab w:val="right" w:pos="9026"/>
      </w:tabs>
    </w:pPr>
  </w:style>
  <w:style w:type="character" w:customStyle="1" w:styleId="FooterChar">
    <w:name w:val="Footer Char"/>
    <w:basedOn w:val="DefaultParagraphFont"/>
    <w:link w:val="Footer"/>
    <w:uiPriority w:val="99"/>
    <w:rsid w:val="00A91353"/>
  </w:style>
  <w:style w:type="paragraph" w:styleId="BalloonText">
    <w:name w:val="Balloon Text"/>
    <w:basedOn w:val="Normal"/>
    <w:link w:val="BalloonTextChar"/>
    <w:uiPriority w:val="99"/>
    <w:semiHidden/>
    <w:unhideWhenUsed/>
    <w:rsid w:val="00A91353"/>
    <w:rPr>
      <w:rFonts w:ascii="Tahoma" w:hAnsi="Tahoma" w:cs="Tahoma"/>
      <w:sz w:val="16"/>
      <w:szCs w:val="16"/>
    </w:rPr>
  </w:style>
  <w:style w:type="character" w:customStyle="1" w:styleId="BalloonTextChar">
    <w:name w:val="Balloon Text Char"/>
    <w:basedOn w:val="DefaultParagraphFont"/>
    <w:link w:val="BalloonText"/>
    <w:uiPriority w:val="99"/>
    <w:semiHidden/>
    <w:rsid w:val="00A91353"/>
    <w:rPr>
      <w:rFonts w:ascii="Tahoma" w:hAnsi="Tahoma" w:cs="Tahoma"/>
      <w:sz w:val="16"/>
      <w:szCs w:val="16"/>
    </w:rPr>
  </w:style>
  <w:style w:type="paragraph" w:styleId="BodyText">
    <w:name w:val="Body Text"/>
    <w:basedOn w:val="Normal"/>
    <w:link w:val="BodyTextChar"/>
    <w:uiPriority w:val="99"/>
    <w:semiHidden/>
    <w:unhideWhenUsed/>
    <w:rsid w:val="00A91353"/>
    <w:pPr>
      <w:spacing w:after="120"/>
    </w:pPr>
  </w:style>
  <w:style w:type="character" w:customStyle="1" w:styleId="BodyTextChar">
    <w:name w:val="Body Text Char"/>
    <w:basedOn w:val="DefaultParagraphFont"/>
    <w:link w:val="BodyText"/>
    <w:uiPriority w:val="99"/>
    <w:semiHidden/>
    <w:rsid w:val="00A91353"/>
  </w:style>
  <w:style w:type="character" w:styleId="Hyperlink">
    <w:name w:val="Hyperlink"/>
    <w:rsid w:val="003C0590"/>
    <w:rPr>
      <w:color w:val="0000FF"/>
      <w:u w:val="single"/>
    </w:rPr>
  </w:style>
  <w:style w:type="paragraph" w:customStyle="1" w:styleId="headerSmall">
    <w:name w:val="headerSmall"/>
    <w:basedOn w:val="Normal"/>
    <w:rsid w:val="00A91353"/>
    <w:rPr>
      <w:rFonts w:ascii="Frutiger" w:eastAsia="Times New Roman" w:hAnsi="Frutiger" w:cs="Times New Roman"/>
      <w:sz w:val="16"/>
      <w:szCs w:val="24"/>
      <w:lang w:val="en-US"/>
    </w:rPr>
  </w:style>
  <w:style w:type="character" w:customStyle="1" w:styleId="headersmallbold">
    <w:name w:val="headersmallbold"/>
    <w:rsid w:val="00A91353"/>
    <w:rPr>
      <w:rFonts w:ascii="Frutiger-Light" w:hAnsi="Frutiger-Light"/>
      <w:sz w:val="16"/>
    </w:rPr>
  </w:style>
  <w:style w:type="character" w:styleId="FollowedHyperlink">
    <w:name w:val="FollowedHyperlink"/>
    <w:rsid w:val="00A91353"/>
    <w:rPr>
      <w:rFonts w:ascii="Frutiger" w:hAnsi="Frutiger"/>
      <w:color w:val="000000"/>
      <w:sz w:val="16"/>
      <w:u w:val="none"/>
    </w:rPr>
  </w:style>
  <w:style w:type="character" w:customStyle="1" w:styleId="ABN">
    <w:name w:val="ABN"/>
    <w:rsid w:val="00A91353"/>
    <w:rPr>
      <w:rFonts w:ascii="Frutiger" w:hAnsi="Frutiger"/>
      <w:color w:val="000000"/>
      <w:sz w:val="14"/>
    </w:rPr>
  </w:style>
  <w:style w:type="character" w:customStyle="1" w:styleId="Heading2Char">
    <w:name w:val="Heading 2 Char"/>
    <w:basedOn w:val="DefaultParagraphFont"/>
    <w:link w:val="Heading2"/>
    <w:uiPriority w:val="9"/>
    <w:rsid w:val="004E7F7C"/>
    <w:rPr>
      <w:rFonts w:ascii="Verdana" w:eastAsiaTheme="majorEastAsia" w:hAnsi="Verdana" w:cstheme="majorBidi"/>
      <w:b/>
      <w:bCs/>
      <w:color w:val="005DAA"/>
      <w:sz w:val="28"/>
      <w:szCs w:val="24"/>
    </w:rPr>
  </w:style>
  <w:style w:type="paragraph" w:customStyle="1" w:styleId="Bodycopy">
    <w:name w:val="Body copy"/>
    <w:basedOn w:val="Normal"/>
    <w:qFormat/>
    <w:rsid w:val="004E7F7C"/>
    <w:pPr>
      <w:spacing w:before="100" w:beforeAutospacing="1" w:after="100" w:afterAutospacing="1" w:line="276" w:lineRule="auto"/>
    </w:pPr>
    <w:rPr>
      <w:rFonts w:ascii="Verdana" w:eastAsia="Times New Roman" w:hAnsi="Verdana" w:cs="Times New Roman"/>
    </w:rPr>
  </w:style>
  <w:style w:type="paragraph" w:customStyle="1" w:styleId="Pa5">
    <w:name w:val="Pa5"/>
    <w:basedOn w:val="Normal"/>
    <w:uiPriority w:val="99"/>
    <w:rsid w:val="004E7F7C"/>
    <w:pPr>
      <w:autoSpaceDE w:val="0"/>
      <w:autoSpaceDN w:val="0"/>
      <w:spacing w:line="221" w:lineRule="atLeast"/>
    </w:pPr>
    <w:rPr>
      <w:rFonts w:ascii="KUJXZM+HelveticaNeue" w:hAnsi="KUJXZM+HelveticaNeue"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ye and Ear Hospit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fb7c52-7937-435d-b308-1effab2e032b">
      <Value>1022</Value>
      <Value>1020</Value>
      <Value>1024</Value>
      <Value>1067</Value>
      <Value>1025</Value>
      <Value>1068</Value>
      <Value>1023</Value>
    </TaxCatchAll>
    <e317ff1118e548399e41b4552fe65da8 xmlns="57fb7c52-7937-435d-b308-1effab2e032b">
      <Terms xmlns="http://schemas.microsoft.com/office/infopath/2007/PartnerControls">
        <TermInfo xmlns="http://schemas.microsoft.com/office/infopath/2007/PartnerControls">
          <TermName xmlns="http://schemas.microsoft.com/office/infopath/2007/PartnerControls">ED Medical Services</TermName>
          <TermId xmlns="http://schemas.microsoft.com/office/infopath/2007/PartnerControls">993bebd2-7635-4ab7-90ed-6beeb6ac52b1</TermId>
        </TermInfo>
        <TermInfo xmlns="http://schemas.microsoft.com/office/infopath/2007/PartnerControls">
          <TermName xmlns="http://schemas.microsoft.com/office/infopath/2007/PartnerControls">Board Secretary</TermName>
          <TermId xmlns="http://schemas.microsoft.com/office/infopath/2007/PartnerControls">6de89873-1b50-4d52-8b9f-6aa1e49fc946</TermId>
        </TermInfo>
        <TermInfo xmlns="http://schemas.microsoft.com/office/infopath/2007/PartnerControls">
          <TermName xmlns="http://schemas.microsoft.com/office/infopath/2007/PartnerControls">ED Finance ＆ Corporate Services</TermName>
          <TermId xmlns="http://schemas.microsoft.com/office/infopath/2007/PartnerControls">a231e226-d9b3-436d-bf4d-61a0ce5e5fb9</TermId>
        </TermInfo>
        <TermInfo xmlns="http://schemas.microsoft.com/office/infopath/2007/PartnerControls">
          <TermName xmlns="http://schemas.microsoft.com/office/infopath/2007/PartnerControls">Marketing and Communications</TermName>
          <TermId xmlns="http://schemas.microsoft.com/office/infopath/2007/PartnerControls">92b1d140-1457-45bb-be64-3b04454eb664</TermId>
        </TermInfo>
        <TermInfo xmlns="http://schemas.microsoft.com/office/infopath/2007/PartnerControls">
          <TermName xmlns="http://schemas.microsoft.com/office/infopath/2007/PartnerControls">ED Redevelopment, Infrastructure and Planning</TermName>
          <TermId xmlns="http://schemas.microsoft.com/office/infopath/2007/PartnerControls">02b18fbe-b0ed-455f-8af2-f9435a1aee78</TermId>
        </TermInfo>
        <TermInfo xmlns="http://schemas.microsoft.com/office/infopath/2007/PartnerControls">
          <TermName xmlns="http://schemas.microsoft.com/office/infopath/2007/PartnerControls">Chief Operating Officer / CNO</TermName>
          <TermId xmlns="http://schemas.microsoft.com/office/infopath/2007/PartnerControls">946e824b-bbed-49a2-aa36-ba654e02f4d8</TermId>
        </TermInfo>
      </Terms>
    </e317ff1118e548399e41b4552fe65da8>
    <h3f4050db4144d06b46f9fcea1fec160 xmlns="57fb7c52-7937-435d-b308-1effab2e032b">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92b1d140-1457-45bb-be64-3b04454eb664</TermId>
        </TermInfo>
      </Terms>
    </h3f4050db4144d06b46f9fcea1fec160>
    <pdf9d596f24844f48d71df7b62dd4a3c xmlns="57fb7c52-7937-435d-b308-1effab2e032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603ad89f-319a-45e6-bcdb-43b8b3fecb0f</TermId>
        </TermInfo>
      </Terms>
    </pdf9d596f24844f48d71df7b62dd4a3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9BB5475FF9296B4899EAE0DCDB513382009A94ADCB9595DD4393AE449B8EC240F0" ma:contentTypeVersion="6" ma:contentTypeDescription="Create a new Template" ma:contentTypeScope="" ma:versionID="ec34493451ba14a936ec7ebdecbf748c">
  <xsd:schema xmlns:xsd="http://www.w3.org/2001/XMLSchema" xmlns:xs="http://www.w3.org/2001/XMLSchema" xmlns:p="http://schemas.microsoft.com/office/2006/metadata/properties" xmlns:ns2="57fb7c52-7937-435d-b308-1effab2e032b" targetNamespace="http://schemas.microsoft.com/office/2006/metadata/properties" ma:root="true" ma:fieldsID="991e20420e6fb07510541fd3d2c2864c" ns2:_="">
    <xsd:import namespace="57fb7c52-7937-435d-b308-1effab2e032b"/>
    <xsd:element name="properties">
      <xsd:complexType>
        <xsd:sequence>
          <xsd:element name="documentManagement">
            <xsd:complexType>
              <xsd:all>
                <xsd:element ref="ns2:TaxCatchAll" minOccurs="0"/>
                <xsd:element ref="ns2:TaxCatchAllLabel" minOccurs="0"/>
                <xsd:element ref="ns2:e317ff1118e548399e41b4552fe65da8" minOccurs="0"/>
                <xsd:element ref="ns2:h3f4050db4144d06b46f9fcea1fec160" minOccurs="0"/>
                <xsd:element ref="ns2:pdf9d596f24844f48d71df7b62dd4a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b7c52-7937-435d-b308-1effab2e032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0966cf0-2b97-4235-b222-a8ae398eebd5}" ma:internalName="TaxCatchAll" ma:showField="CatchAllData" ma:web="57fb7c52-7937-435d-b308-1effab2e032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0966cf0-2b97-4235-b222-a8ae398eebd5}" ma:internalName="TaxCatchAllLabel" ma:readOnly="true" ma:showField="CatchAllDataLabel" ma:web="57fb7c52-7937-435d-b308-1effab2e032b">
      <xsd:complexType>
        <xsd:complexContent>
          <xsd:extension base="dms:MultiChoiceLookup">
            <xsd:sequence>
              <xsd:element name="Value" type="dms:Lookup" maxOccurs="unbounded" minOccurs="0" nillable="true"/>
            </xsd:sequence>
          </xsd:extension>
        </xsd:complexContent>
      </xsd:complexType>
    </xsd:element>
    <xsd:element name="e317ff1118e548399e41b4552fe65da8" ma:index="11" ma:taxonomy="true" ma:internalName="e317ff1118e548399e41b4552fe65da8" ma:taxonomyFieldName="Audience1" ma:displayName="Audience" ma:readOnly="false" ma:default="" ma:fieldId="{e317ff11-18e5-4839-9e41-b4552fe65da8}" ma:taxonomyMulti="true" ma:sspId="6320436f-13a6-4e3e-a22c-4a1788f358cd" ma:termSetId="87e0ba47-6fae-4b70-9cc9-bfd46b5e7ca8" ma:anchorId="00000000-0000-0000-0000-000000000000" ma:open="false" ma:isKeyword="false">
      <xsd:complexType>
        <xsd:sequence>
          <xsd:element ref="pc:Terms" minOccurs="0" maxOccurs="1"/>
        </xsd:sequence>
      </xsd:complexType>
    </xsd:element>
    <xsd:element name="h3f4050db4144d06b46f9fcea1fec160" ma:index="13" ma:taxonomy="true" ma:internalName="h3f4050db4144d06b46f9fcea1fec160" ma:taxonomyFieldName="EEHOwner" ma:displayName="Owner" ma:default="" ma:fieldId="{13f4050d-b414-4d06-b46f-9fcea1fec160}" ma:taxonomyMulti="true" ma:sspId="6320436f-13a6-4e3e-a22c-4a1788f358cd" ma:termSetId="87e0ba47-6fae-4b70-9cc9-bfd46b5e7ca8" ma:anchorId="00000000-0000-0000-0000-000000000000" ma:open="false" ma:isKeyword="false">
      <xsd:complexType>
        <xsd:sequence>
          <xsd:element ref="pc:Terms" minOccurs="0" maxOccurs="1"/>
        </xsd:sequence>
      </xsd:complexType>
    </xsd:element>
    <xsd:element name="pdf9d596f24844f48d71df7b62dd4a3c" ma:index="15" nillable="true" ma:taxonomy="true" ma:internalName="pdf9d596f24844f48d71df7b62dd4a3c" ma:taxonomyFieldName="Document_x0020_Type" ma:displayName="Document Type" ma:default="" ma:fieldId="{9df9d596-f248-44f4-8d71-df7b62dd4a3c}" ma:sspId="6320436f-13a6-4e3e-a22c-4a1788f358cd" ma:termSetId="05ae76df-269e-4836-b26c-d021a139f9b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261E-5C48-4217-92B1-89B6FA97F829}">
  <ds:schemaRefs>
    <ds:schemaRef ds:uri="http://schemas.microsoft.com/office/2006/metadata/properties"/>
    <ds:schemaRef ds:uri="http://schemas.microsoft.com/office/infopath/2007/PartnerControls"/>
    <ds:schemaRef ds:uri="57fb7c52-7937-435d-b308-1effab2e032b"/>
  </ds:schemaRefs>
</ds:datastoreItem>
</file>

<file path=customXml/itemProps2.xml><?xml version="1.0" encoding="utf-8"?>
<ds:datastoreItem xmlns:ds="http://schemas.openxmlformats.org/officeDocument/2006/customXml" ds:itemID="{6CD69529-52AB-4FC2-B245-5F900F22638E}">
  <ds:schemaRefs>
    <ds:schemaRef ds:uri="http://schemas.microsoft.com/sharepoint/v3/contenttype/forms"/>
  </ds:schemaRefs>
</ds:datastoreItem>
</file>

<file path=customXml/itemProps3.xml><?xml version="1.0" encoding="utf-8"?>
<ds:datastoreItem xmlns:ds="http://schemas.openxmlformats.org/officeDocument/2006/customXml" ds:itemID="{124F99E9-1B60-48D4-9582-1A604E367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b7c52-7937-435d-b308-1effab2e0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Gerrard</dc:creator>
  <cp:lastModifiedBy>Joanne Brodie</cp:lastModifiedBy>
  <cp:revision>2</cp:revision>
  <cp:lastPrinted>2014-10-28T03:33:00Z</cp:lastPrinted>
  <dcterms:created xsi:type="dcterms:W3CDTF">2022-09-14T00:20:00Z</dcterms:created>
  <dcterms:modified xsi:type="dcterms:W3CDTF">2022-09-14T00:20:00Z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0x0101009BB5475FF9296B4899EAE0DCDB513382009A94ADCB9595DD4393AE449B8EC240F0</vt:lpwstr>
  </property>
  <property fmtid="{D5CDD505-2E9C-101B-9397-08002B2CF9AE}" pid="3" name="Audience1">
    <vt:lpwstr>49;#ED Medical Services|993bebd2-7635-4ab7-90ed-6beeb6ac52b1;#47;#Board Secretary|6de89873-1b50-4d52-8b9f-6aa1e49fc946;#48;#ED Finance ＆ Corporate Services|a231e226-d9b3-436d-bf4d-61a0ce5e5fb9;#35;#Marketing and Communications|92b1d140-1457-45bb-be64-3b04</vt:lpwstr>
  </property>
  <property fmtid="{D5CDD505-2E9C-101B-9397-08002B2CF9AE}" pid="4" name="Document Type">
    <vt:lpwstr>56</vt:lpwstr>
  </property>
  <property fmtid="{D5CDD505-2E9C-101B-9397-08002B2CF9AE}" pid="5" name="EEHOwner">
    <vt:lpwstr>35;#Marketing and Communications|92b1d140-1457-45bb-be64-3b04454eb664</vt:lpwstr>
  </property>
  <property fmtid="{D5CDD505-2E9C-101B-9397-08002B2CF9AE}" pid="6" name="Order">
    <vt:r8>6800</vt:r8>
  </property>
  <property fmtid="{D5CDD505-2E9C-101B-9397-08002B2CF9AE}" pid="7" name="xd_ProgID">
    <vt:lpwstr/>
  </property>
  <property fmtid="{D5CDD505-2E9C-101B-9397-08002B2CF9AE}" pid="8" name="TemplateUrl">
    <vt:lpwstr/>
  </property>
</Properties>
</file>