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67A2" w14:textId="77777777" w:rsidR="00897365" w:rsidRDefault="00B06974" w:rsidP="00772A74">
      <w:pPr>
        <w:pStyle w:val="Heading2"/>
      </w:pPr>
      <w:r>
        <w:t xml:space="preserve">  </w:t>
      </w:r>
    </w:p>
    <w:p w14:paraId="2A1E7DAE"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27613826"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EC84F27"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5918E4C" w14:textId="7E3931CE" w:rsidR="00F65782" w:rsidRPr="00002D08" w:rsidRDefault="00B00533" w:rsidP="00002D08">
            <w:pPr>
              <w:pStyle w:val="Bodycopy"/>
              <w:rPr>
                <w:i/>
                <w:lang w:val="en-GB"/>
              </w:rPr>
            </w:pPr>
            <w:r>
              <w:rPr>
                <w:bCs/>
                <w:i/>
              </w:rPr>
              <w:t xml:space="preserve">Patient Services and Access Administration Support- </w:t>
            </w:r>
            <w:r w:rsidR="00D02959">
              <w:rPr>
                <w:bCs/>
                <w:i/>
              </w:rPr>
              <w:t xml:space="preserve">Access and </w:t>
            </w:r>
            <w:r w:rsidR="00696C63">
              <w:rPr>
                <w:bCs/>
                <w:i/>
              </w:rPr>
              <w:t>C</w:t>
            </w:r>
            <w:r w:rsidR="00D02959">
              <w:rPr>
                <w:bCs/>
                <w:i/>
              </w:rPr>
              <w:t xml:space="preserve">ontact Centre </w:t>
            </w:r>
            <w:r>
              <w:rPr>
                <w:bCs/>
                <w:i/>
              </w:rPr>
              <w:t xml:space="preserve"> </w:t>
            </w:r>
            <w:r w:rsidR="00FE450E">
              <w:rPr>
                <w:bCs/>
                <w:i/>
              </w:rPr>
              <w:t xml:space="preserve"> </w:t>
            </w:r>
          </w:p>
        </w:tc>
        <w:tc>
          <w:tcPr>
            <w:tcW w:w="1173" w:type="pct"/>
            <w:tcBorders>
              <w:top w:val="single" w:sz="4" w:space="0" w:color="4D4D4D"/>
              <w:left w:val="single" w:sz="4" w:space="0" w:color="4D4D4D"/>
              <w:bottom w:val="single" w:sz="4" w:space="0" w:color="4D4D4D"/>
            </w:tcBorders>
            <w:shd w:val="clear" w:color="auto" w:fill="00B274"/>
            <w:vAlign w:val="center"/>
          </w:tcPr>
          <w:p w14:paraId="0C0CA84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5CA0FEF1" w14:textId="39F9AA59" w:rsidR="00F65782" w:rsidRPr="00D837C8" w:rsidRDefault="00A66F5F" w:rsidP="00002D08">
            <w:pPr>
              <w:pStyle w:val="Bodycopy"/>
              <w:rPr>
                <w:lang w:val="en-GB"/>
              </w:rPr>
            </w:pPr>
            <w:r>
              <w:rPr>
                <w:bCs/>
                <w:i/>
              </w:rPr>
              <w:t xml:space="preserve">Clerical Team Leader </w:t>
            </w:r>
            <w:r w:rsidR="00DC0FB8">
              <w:rPr>
                <w:bCs/>
                <w:i/>
              </w:rPr>
              <w:t xml:space="preserve"> </w:t>
            </w:r>
            <w:r>
              <w:rPr>
                <w:bCs/>
                <w:i/>
              </w:rPr>
              <w:t xml:space="preserve"> </w:t>
            </w:r>
          </w:p>
        </w:tc>
      </w:tr>
      <w:tr w:rsidR="00D837C8" w:rsidRPr="00D837C8" w14:paraId="0D78EF36"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7B3C00D"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5DBA00C" w14:textId="4230FA2C" w:rsidR="00F65782" w:rsidRPr="00002D08" w:rsidRDefault="00A66F5F" w:rsidP="00002D08">
            <w:pPr>
              <w:pStyle w:val="Bodycopy"/>
              <w:rPr>
                <w:i/>
                <w:lang w:val="en-GB"/>
              </w:rPr>
            </w:pPr>
            <w:r>
              <w:rPr>
                <w:rFonts w:ascii="Arial" w:hAnsi="Arial"/>
                <w:i/>
              </w:rPr>
              <w:t>HS</w:t>
            </w:r>
            <w:r w:rsidR="00DC299A">
              <w:rPr>
                <w:rFonts w:ascii="Arial" w:hAnsi="Arial"/>
                <w:i/>
              </w:rPr>
              <w:t>14 Grade 1</w:t>
            </w:r>
          </w:p>
        </w:tc>
        <w:tc>
          <w:tcPr>
            <w:tcW w:w="1173" w:type="pct"/>
            <w:tcBorders>
              <w:top w:val="single" w:sz="4" w:space="0" w:color="4D4D4D"/>
              <w:left w:val="single" w:sz="4" w:space="0" w:color="4D4D4D"/>
              <w:bottom w:val="single" w:sz="4" w:space="0" w:color="4D4D4D"/>
            </w:tcBorders>
            <w:shd w:val="clear" w:color="auto" w:fill="00B274"/>
            <w:vAlign w:val="center"/>
          </w:tcPr>
          <w:p w14:paraId="7597A05B"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54EFC582" w14:textId="338C5AA3" w:rsidR="00F65782" w:rsidRPr="00D837C8" w:rsidRDefault="00F3087B" w:rsidP="00002D08">
            <w:pPr>
              <w:pStyle w:val="Bodycopy"/>
              <w:rPr>
                <w:lang w:val="en-GB"/>
              </w:rPr>
            </w:pPr>
            <w:r>
              <w:rPr>
                <w:lang w:val="en-GB"/>
              </w:rPr>
              <w:t xml:space="preserve">Part time </w:t>
            </w:r>
          </w:p>
        </w:tc>
      </w:tr>
      <w:tr w:rsidR="00D837C8" w:rsidRPr="00D837C8" w14:paraId="0BA83AC0"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37D9C11"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4D933E2" w14:textId="77777777" w:rsidR="00F65782" w:rsidRPr="00E30402" w:rsidRDefault="00A66F5F" w:rsidP="002C0252">
            <w:pPr>
              <w:pStyle w:val="Bodycopy"/>
              <w:rPr>
                <w:i/>
                <w:lang w:val="en-GB"/>
              </w:rPr>
            </w:pPr>
            <w:r>
              <w:rPr>
                <w:rFonts w:cs="Calibri"/>
                <w:sz w:val="18"/>
                <w:szCs w:val="18"/>
              </w:rPr>
              <w:t xml:space="preserve"> </w:t>
            </w:r>
            <w:r>
              <w:rPr>
                <w:rFonts w:ascii="Arial" w:hAnsi="Arial"/>
                <w:i/>
                <w:color w:val="000000"/>
              </w:rPr>
              <w:t>Administrative Officers</w:t>
            </w:r>
          </w:p>
        </w:tc>
      </w:tr>
    </w:tbl>
    <w:p w14:paraId="4FE27C77" w14:textId="77777777" w:rsidR="00B21397" w:rsidRDefault="00B21397" w:rsidP="00B21397">
      <w:pPr>
        <w:pStyle w:val="Bodycopy"/>
      </w:pPr>
    </w:p>
    <w:p w14:paraId="3ECDBB38"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759432F3" w14:textId="77777777" w:rsidR="00E02B55" w:rsidRPr="00B21397" w:rsidRDefault="00B21397" w:rsidP="00772A74">
      <w:pPr>
        <w:pStyle w:val="Heading3"/>
      </w:pPr>
      <w:r w:rsidRPr="00B21397">
        <w:t>Vision Mission And Values</w:t>
      </w:r>
    </w:p>
    <w:p w14:paraId="51738BCA"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8C6936E" w14:textId="77777777" w:rsidR="00E02B55" w:rsidRPr="00D837C8" w:rsidRDefault="00E02B55" w:rsidP="00B21397">
      <w:pPr>
        <w:pStyle w:val="Bodycopy"/>
      </w:pPr>
    </w:p>
    <w:p w14:paraId="5512D500"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E824C5F"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77B8BD83"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054B451A"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3A6A953" w14:textId="77777777" w:rsidR="00B21397" w:rsidRPr="00D837C8" w:rsidRDefault="00B21397" w:rsidP="00B21397">
      <w:pPr>
        <w:pStyle w:val="Bodycopy"/>
        <w:ind w:left="720"/>
      </w:pPr>
    </w:p>
    <w:p w14:paraId="1BBA9572"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003E40B"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0506B97" w14:textId="77777777" w:rsidR="00B21397" w:rsidRDefault="00B21397">
      <w:pPr>
        <w:spacing w:before="0" w:beforeAutospacing="0" w:after="0" w:afterAutospacing="0" w:line="240" w:lineRule="auto"/>
        <w:rPr>
          <w:b/>
          <w:bCs/>
          <w:color w:val="00B274"/>
          <w:sz w:val="28"/>
          <w:szCs w:val="28"/>
          <w:lang w:val="en-GB"/>
        </w:rPr>
      </w:pPr>
      <w:r>
        <w:br w:type="page"/>
      </w:r>
    </w:p>
    <w:p w14:paraId="783C416A" w14:textId="77777777" w:rsidR="00F65782" w:rsidRPr="00D837C8" w:rsidRDefault="00B21397" w:rsidP="00772A74">
      <w:pPr>
        <w:pStyle w:val="Heading3"/>
      </w:pPr>
      <w:r w:rsidRPr="00D837C8">
        <w:lastRenderedPageBreak/>
        <w:t xml:space="preserve">Position Summary: </w:t>
      </w:r>
    </w:p>
    <w:p w14:paraId="3AA67D3D" w14:textId="020E4BE5" w:rsidR="00130B96" w:rsidRPr="00CC63B7" w:rsidRDefault="00CC63B7" w:rsidP="00130B96">
      <w:pPr>
        <w:overflowPunct w:val="0"/>
        <w:autoSpaceDE w:val="0"/>
        <w:autoSpaceDN w:val="0"/>
        <w:adjustRightInd w:val="0"/>
        <w:spacing w:before="40" w:beforeAutospacing="0" w:after="40" w:afterAutospacing="0" w:line="240" w:lineRule="auto"/>
        <w:textAlignment w:val="baseline"/>
        <w:rPr>
          <w:sz w:val="20"/>
          <w:szCs w:val="20"/>
          <w:lang w:val="en-GB"/>
        </w:rPr>
      </w:pPr>
      <w:r w:rsidRPr="00CC63B7">
        <w:rPr>
          <w:sz w:val="20"/>
          <w:szCs w:val="20"/>
        </w:rPr>
        <w:t xml:space="preserve">In line with the Hospital’s strategic directions; to provide high-quality </w:t>
      </w:r>
      <w:r w:rsidR="00B04D1B">
        <w:rPr>
          <w:sz w:val="20"/>
          <w:szCs w:val="20"/>
        </w:rPr>
        <w:t>Administration support within</w:t>
      </w:r>
      <w:r w:rsidRPr="00CC63B7">
        <w:rPr>
          <w:sz w:val="20"/>
          <w:szCs w:val="20"/>
        </w:rPr>
        <w:t xml:space="preserve"> </w:t>
      </w:r>
      <w:r w:rsidR="00B04D1B">
        <w:rPr>
          <w:sz w:val="20"/>
          <w:szCs w:val="20"/>
        </w:rPr>
        <w:t>Patient Services and Access Team</w:t>
      </w:r>
      <w:r w:rsidR="00153A3B">
        <w:rPr>
          <w:sz w:val="20"/>
          <w:szCs w:val="20"/>
        </w:rPr>
        <w:t xml:space="preserve"> in the Access and contact Centre</w:t>
      </w:r>
      <w:r w:rsidR="00C778A2">
        <w:rPr>
          <w:sz w:val="20"/>
          <w:szCs w:val="20"/>
        </w:rPr>
        <w:t>.</w:t>
      </w:r>
      <w:r w:rsidR="004B7EDB">
        <w:rPr>
          <w:sz w:val="20"/>
          <w:szCs w:val="20"/>
        </w:rPr>
        <w:t xml:space="preserve"> This role will ensure patients are provided with patient centred care from referral to appointment. The role will also contribute to the contact centre functions taking </w:t>
      </w:r>
      <w:r w:rsidR="0095615E">
        <w:rPr>
          <w:sz w:val="20"/>
          <w:szCs w:val="20"/>
        </w:rPr>
        <w:t>enquiries</w:t>
      </w:r>
      <w:r w:rsidR="004B7EDB">
        <w:rPr>
          <w:sz w:val="20"/>
          <w:szCs w:val="20"/>
        </w:rPr>
        <w:t xml:space="preserve"> from patients</w:t>
      </w:r>
      <w:r w:rsidR="0095615E">
        <w:rPr>
          <w:sz w:val="20"/>
          <w:szCs w:val="20"/>
        </w:rPr>
        <w:t>/carers and referrers</w:t>
      </w:r>
      <w:r w:rsidR="004B7EDB">
        <w:rPr>
          <w:sz w:val="20"/>
          <w:szCs w:val="20"/>
        </w:rPr>
        <w:t xml:space="preserve"> and assisting them in their journey </w:t>
      </w:r>
      <w:proofErr w:type="spellStart"/>
      <w:r w:rsidR="004B7EDB">
        <w:rPr>
          <w:sz w:val="20"/>
          <w:szCs w:val="20"/>
        </w:rPr>
        <w:t>throught</w:t>
      </w:r>
      <w:proofErr w:type="spellEnd"/>
      <w:r w:rsidR="004B7EDB">
        <w:rPr>
          <w:sz w:val="20"/>
          <w:szCs w:val="20"/>
        </w:rPr>
        <w:t xml:space="preserve"> the hospital. </w:t>
      </w:r>
    </w:p>
    <w:p w14:paraId="201F5F35" w14:textId="77777777" w:rsidR="00F65782" w:rsidRPr="00D837C8" w:rsidRDefault="00B21397" w:rsidP="00772A74">
      <w:pPr>
        <w:pStyle w:val="Heading3"/>
      </w:pPr>
      <w:r w:rsidRPr="00D837C8">
        <w:t>Key Responsibilities / Performance Outcomes:</w:t>
      </w:r>
    </w:p>
    <w:p w14:paraId="6E944A1F" w14:textId="77777777" w:rsidR="00E30402" w:rsidRPr="00A802F7" w:rsidRDefault="00E30402" w:rsidP="00E30402">
      <w:pPr>
        <w:pStyle w:val="Bodycopy"/>
        <w:rPr>
          <w:sz w:val="24"/>
        </w:rPr>
      </w:pPr>
    </w:p>
    <w:p w14:paraId="49EC673F"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0D41A997" w14:textId="77777777" w:rsidR="00E30402" w:rsidRPr="00A802F7" w:rsidRDefault="00E30402" w:rsidP="00E30402">
      <w:pPr>
        <w:pStyle w:val="Bodycopy"/>
        <w:rPr>
          <w:color w:val="000000"/>
        </w:rPr>
      </w:pPr>
    </w:p>
    <w:p w14:paraId="2B13C732"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30CD8BA0" w14:textId="77777777" w:rsidR="00E30402" w:rsidRPr="00D837C8" w:rsidRDefault="00E30402" w:rsidP="00E30402">
      <w:pPr>
        <w:pStyle w:val="Bodycopy"/>
      </w:pPr>
    </w:p>
    <w:p w14:paraId="58725762" w14:textId="77777777" w:rsidR="00E30402" w:rsidRPr="00D837C8" w:rsidRDefault="00CC63B7" w:rsidP="00CC63B7">
      <w:pPr>
        <w:pStyle w:val="Bodycopy"/>
        <w:numPr>
          <w:ilvl w:val="0"/>
          <w:numId w:val="21"/>
        </w:numPr>
      </w:pPr>
      <w:r w:rsidRPr="00CC63B7">
        <w:t>Other- The key responsibilities specific to this position are as listed below. This list is intended as a guide and is not all-inclusive</w:t>
      </w:r>
    </w:p>
    <w:p w14:paraId="525B735B" w14:textId="1B05CEE7" w:rsidR="00A66F5F" w:rsidRPr="00973D5F" w:rsidRDefault="00A66F5F" w:rsidP="00973D5F">
      <w:pPr>
        <w:spacing w:before="120"/>
        <w:rPr>
          <w:b/>
          <w:bCs/>
          <w:sz w:val="20"/>
          <w:szCs w:val="20"/>
        </w:rPr>
      </w:pPr>
      <w:r>
        <w:t xml:space="preserve"> </w:t>
      </w:r>
      <w:r w:rsidRPr="00557002">
        <w:rPr>
          <w:b/>
          <w:bCs/>
          <w:sz w:val="20"/>
          <w:szCs w:val="20"/>
        </w:rPr>
        <w:t xml:space="preserve">Key Responsibilities / Performance Outcomes </w:t>
      </w:r>
    </w:p>
    <w:p w14:paraId="5E7D0E1F" w14:textId="42BB0042" w:rsidR="00A66F5F" w:rsidRPr="00A66F5F" w:rsidRDefault="00A66F5F" w:rsidP="00A66F5F">
      <w:pPr>
        <w:rPr>
          <w:bCs/>
          <w:sz w:val="20"/>
          <w:szCs w:val="20"/>
        </w:rPr>
      </w:pPr>
      <w:r w:rsidRPr="00557002">
        <w:rPr>
          <w:b/>
          <w:bCs/>
          <w:sz w:val="20"/>
          <w:szCs w:val="20"/>
        </w:rPr>
        <w:t>Work within an Ethically and Legally Sound framework</w:t>
      </w:r>
      <w:r w:rsidRPr="00557002">
        <w:rPr>
          <w:bCs/>
          <w:sz w:val="20"/>
          <w:szCs w:val="20"/>
        </w:rPr>
        <w:t xml:space="preserve"> - </w:t>
      </w:r>
      <w:r w:rsidRPr="00557002">
        <w:rPr>
          <w:sz w:val="20"/>
          <w:szCs w:val="20"/>
        </w:rPr>
        <w:t xml:space="preserve">Ensure responsibilities are undertaken in accordance with the Eye and Ear policies and procedures, Code of </w:t>
      </w:r>
      <w:proofErr w:type="gramStart"/>
      <w:r w:rsidRPr="00557002">
        <w:rPr>
          <w:sz w:val="20"/>
          <w:szCs w:val="20"/>
        </w:rPr>
        <w:t>Conduct</w:t>
      </w:r>
      <w:proofErr w:type="gramEnd"/>
      <w:r w:rsidRPr="00557002">
        <w:rPr>
          <w:sz w:val="20"/>
          <w:szCs w:val="20"/>
        </w:rPr>
        <w:t xml:space="preserve"> and applicable legislation.</w:t>
      </w:r>
    </w:p>
    <w:p w14:paraId="195527E9" w14:textId="206CA14F" w:rsidR="00057885" w:rsidRPr="00057885" w:rsidRDefault="00057885" w:rsidP="00057885">
      <w:pPr>
        <w:spacing w:before="120"/>
        <w:rPr>
          <w:b/>
          <w:bCs/>
          <w:sz w:val="20"/>
          <w:szCs w:val="20"/>
        </w:rPr>
      </w:pPr>
      <w:r w:rsidRPr="00007E28">
        <w:rPr>
          <w:b/>
          <w:bCs/>
          <w:sz w:val="20"/>
          <w:szCs w:val="20"/>
        </w:rPr>
        <w:t>Key Responsibilities / Performance Outcomes</w:t>
      </w:r>
    </w:p>
    <w:p w14:paraId="70B9DDB5" w14:textId="51FF8BFC" w:rsidR="00254EA9" w:rsidRDefault="00057885" w:rsidP="00254EA9">
      <w:pPr>
        <w:spacing w:before="0" w:beforeAutospacing="0" w:after="0" w:afterAutospacing="0" w:line="240" w:lineRule="auto"/>
        <w:rPr>
          <w:sz w:val="20"/>
          <w:szCs w:val="20"/>
        </w:rPr>
      </w:pPr>
      <w:r>
        <w:rPr>
          <w:sz w:val="20"/>
          <w:szCs w:val="20"/>
        </w:rPr>
        <w:t>P</w:t>
      </w:r>
      <w:r w:rsidRPr="00007E28">
        <w:rPr>
          <w:sz w:val="20"/>
          <w:szCs w:val="20"/>
        </w:rPr>
        <w:t>rovide a customer focused approach to service delivery</w:t>
      </w:r>
      <w:r>
        <w:rPr>
          <w:sz w:val="20"/>
          <w:szCs w:val="20"/>
        </w:rPr>
        <w:t xml:space="preserve"> face to face and via phone </w:t>
      </w:r>
      <w:r w:rsidR="00254EA9">
        <w:rPr>
          <w:sz w:val="20"/>
          <w:szCs w:val="20"/>
        </w:rPr>
        <w:t xml:space="preserve">within the </w:t>
      </w:r>
      <w:r w:rsidR="00A81471">
        <w:rPr>
          <w:sz w:val="20"/>
          <w:szCs w:val="20"/>
        </w:rPr>
        <w:t>department</w:t>
      </w:r>
      <w:r w:rsidR="00254EA9">
        <w:rPr>
          <w:sz w:val="20"/>
          <w:szCs w:val="20"/>
        </w:rPr>
        <w:t xml:space="preserve"> </w:t>
      </w:r>
    </w:p>
    <w:p w14:paraId="4700C320" w14:textId="6927F4F9" w:rsidR="00057885" w:rsidRDefault="00254EA9" w:rsidP="00C778A2">
      <w:pPr>
        <w:spacing w:before="0" w:beforeAutospacing="0" w:after="0" w:afterAutospacing="0" w:line="240" w:lineRule="auto"/>
        <w:rPr>
          <w:sz w:val="20"/>
          <w:szCs w:val="20"/>
        </w:rPr>
      </w:pPr>
      <w:r w:rsidRPr="00DC299A">
        <w:rPr>
          <w:sz w:val="20"/>
          <w:szCs w:val="20"/>
        </w:rPr>
        <w:t>Enter Referrals</w:t>
      </w:r>
      <w:r w:rsidR="006331C3" w:rsidRPr="00DC299A">
        <w:rPr>
          <w:sz w:val="20"/>
          <w:szCs w:val="20"/>
        </w:rPr>
        <w:t xml:space="preserve"> </w:t>
      </w:r>
      <w:r w:rsidR="00A81471" w:rsidRPr="00DC299A">
        <w:rPr>
          <w:sz w:val="20"/>
          <w:szCs w:val="20"/>
        </w:rPr>
        <w:t>and wait list patients</w:t>
      </w:r>
      <w:r w:rsidRPr="00DC299A">
        <w:rPr>
          <w:sz w:val="20"/>
          <w:szCs w:val="20"/>
        </w:rPr>
        <w:t xml:space="preserve"> within required KPI’s as set out in the Department of Health Access Policy</w:t>
      </w:r>
      <w:r w:rsidR="00057885">
        <w:rPr>
          <w:sz w:val="20"/>
          <w:szCs w:val="20"/>
        </w:rPr>
        <w:t xml:space="preserve"> </w:t>
      </w:r>
    </w:p>
    <w:p w14:paraId="68E050DE" w14:textId="10B92CA0" w:rsidR="00787E76" w:rsidRDefault="00787E76" w:rsidP="00C778A2">
      <w:pPr>
        <w:spacing w:before="0" w:beforeAutospacing="0" w:after="0" w:afterAutospacing="0" w:line="240" w:lineRule="auto"/>
        <w:rPr>
          <w:sz w:val="20"/>
          <w:szCs w:val="20"/>
        </w:rPr>
      </w:pPr>
      <w:r>
        <w:rPr>
          <w:sz w:val="20"/>
          <w:szCs w:val="20"/>
        </w:rPr>
        <w:t xml:space="preserve">Offer appointments in accordance with patient focussed booking procedures and within requirements of the Specialists Clinics </w:t>
      </w:r>
      <w:proofErr w:type="spellStart"/>
      <w:r>
        <w:rPr>
          <w:sz w:val="20"/>
          <w:szCs w:val="20"/>
        </w:rPr>
        <w:t>Accress</w:t>
      </w:r>
      <w:proofErr w:type="spellEnd"/>
      <w:r>
        <w:rPr>
          <w:sz w:val="20"/>
          <w:szCs w:val="20"/>
        </w:rPr>
        <w:t xml:space="preserve"> Policy </w:t>
      </w:r>
    </w:p>
    <w:p w14:paraId="034A7DE4" w14:textId="661004C4" w:rsidR="00057885" w:rsidRDefault="00057885" w:rsidP="00C778A2">
      <w:pPr>
        <w:spacing w:before="0" w:beforeAutospacing="0" w:after="0" w:afterAutospacing="0" w:line="240" w:lineRule="auto"/>
        <w:rPr>
          <w:sz w:val="20"/>
          <w:szCs w:val="20"/>
        </w:rPr>
      </w:pPr>
      <w:r>
        <w:rPr>
          <w:sz w:val="20"/>
          <w:szCs w:val="20"/>
        </w:rPr>
        <w:t>Ensure that patients are given correct, timely information as required</w:t>
      </w:r>
    </w:p>
    <w:p w14:paraId="0AA286D5" w14:textId="463A66D9" w:rsidR="00057885" w:rsidRDefault="00057885" w:rsidP="00254EA9">
      <w:pPr>
        <w:spacing w:before="0" w:beforeAutospacing="0" w:after="0" w:afterAutospacing="0" w:line="240" w:lineRule="auto"/>
        <w:rPr>
          <w:sz w:val="20"/>
          <w:szCs w:val="20"/>
        </w:rPr>
      </w:pPr>
      <w:r>
        <w:rPr>
          <w:sz w:val="20"/>
          <w:szCs w:val="20"/>
        </w:rPr>
        <w:t>Ensure patient concerns and complaints are addressed and managed appropriately within the department or escalated as required</w:t>
      </w:r>
    </w:p>
    <w:p w14:paraId="181B5C84" w14:textId="77777777" w:rsidR="00057885" w:rsidRDefault="00057885" w:rsidP="00C778A2">
      <w:pPr>
        <w:autoSpaceDE w:val="0"/>
        <w:autoSpaceDN w:val="0"/>
        <w:adjustRightInd w:val="0"/>
        <w:spacing w:before="0" w:beforeAutospacing="0" w:after="0" w:afterAutospacing="0" w:line="240" w:lineRule="auto"/>
        <w:rPr>
          <w:sz w:val="20"/>
          <w:szCs w:val="20"/>
        </w:rPr>
      </w:pPr>
      <w:r>
        <w:rPr>
          <w:sz w:val="20"/>
          <w:szCs w:val="20"/>
        </w:rPr>
        <w:t xml:space="preserve">Participation in quality improvement processes within teams </w:t>
      </w:r>
    </w:p>
    <w:p w14:paraId="6CB90433" w14:textId="77777777" w:rsidR="00057885" w:rsidRPr="00E85E93" w:rsidRDefault="00057885" w:rsidP="00C778A2">
      <w:pPr>
        <w:autoSpaceDE w:val="0"/>
        <w:autoSpaceDN w:val="0"/>
        <w:adjustRightInd w:val="0"/>
        <w:spacing w:before="0" w:beforeAutospacing="0" w:after="0" w:afterAutospacing="0" w:line="240" w:lineRule="auto"/>
        <w:rPr>
          <w:sz w:val="20"/>
          <w:szCs w:val="20"/>
        </w:rPr>
      </w:pPr>
      <w:r>
        <w:rPr>
          <w:sz w:val="20"/>
          <w:szCs w:val="20"/>
        </w:rPr>
        <w:t>Work within the wider multidisciplinary teams to ensure processes and procedures are followed</w:t>
      </w:r>
    </w:p>
    <w:p w14:paraId="44BFBE5A" w14:textId="77777777" w:rsidR="00057885" w:rsidRPr="00E250FB" w:rsidRDefault="00057885" w:rsidP="00C778A2">
      <w:pPr>
        <w:spacing w:before="0" w:beforeAutospacing="0" w:after="0" w:afterAutospacing="0" w:line="240" w:lineRule="auto"/>
        <w:rPr>
          <w:sz w:val="20"/>
          <w:szCs w:val="20"/>
        </w:rPr>
      </w:pPr>
      <w:r>
        <w:rPr>
          <w:sz w:val="20"/>
          <w:szCs w:val="20"/>
        </w:rPr>
        <w:t>Appropriate PPE and Occupational Violence training to be undertaken</w:t>
      </w:r>
    </w:p>
    <w:p w14:paraId="279B0205" w14:textId="4CE9AFA4" w:rsidR="00057885" w:rsidRDefault="00057885" w:rsidP="00C778A2">
      <w:pPr>
        <w:spacing w:before="0" w:beforeAutospacing="0" w:after="0" w:afterAutospacing="0" w:line="240" w:lineRule="auto"/>
        <w:rPr>
          <w:sz w:val="20"/>
          <w:szCs w:val="20"/>
        </w:rPr>
      </w:pPr>
      <w:r>
        <w:rPr>
          <w:sz w:val="20"/>
          <w:szCs w:val="20"/>
        </w:rPr>
        <w:t xml:space="preserve">Providing support and direction to patients attending sites.  </w:t>
      </w:r>
    </w:p>
    <w:p w14:paraId="00A93B9C" w14:textId="4941B80A" w:rsidR="00057885" w:rsidRPr="00EB4528" w:rsidRDefault="00787E76" w:rsidP="00C778A2">
      <w:pPr>
        <w:spacing w:before="0" w:beforeAutospacing="0" w:after="0" w:afterAutospacing="0" w:line="240" w:lineRule="auto"/>
        <w:rPr>
          <w:sz w:val="20"/>
          <w:szCs w:val="20"/>
        </w:rPr>
      </w:pPr>
      <w:proofErr w:type="spellStart"/>
      <w:r>
        <w:rPr>
          <w:sz w:val="20"/>
          <w:szCs w:val="20"/>
        </w:rPr>
        <w:t>Escallation</w:t>
      </w:r>
      <w:proofErr w:type="spellEnd"/>
      <w:r>
        <w:rPr>
          <w:sz w:val="20"/>
          <w:szCs w:val="20"/>
        </w:rPr>
        <w:t xml:space="preserve"> of issues a</w:t>
      </w:r>
      <w:r w:rsidR="00057885">
        <w:rPr>
          <w:sz w:val="20"/>
          <w:szCs w:val="20"/>
        </w:rPr>
        <w:t xml:space="preserve">s required </w:t>
      </w:r>
      <w:r>
        <w:rPr>
          <w:sz w:val="20"/>
          <w:szCs w:val="20"/>
        </w:rPr>
        <w:t xml:space="preserve"> </w:t>
      </w:r>
    </w:p>
    <w:p w14:paraId="1BCCE84B" w14:textId="5E495EDE" w:rsidR="00C778A2" w:rsidRDefault="00A81471" w:rsidP="00C778A2">
      <w:pPr>
        <w:autoSpaceDE w:val="0"/>
        <w:autoSpaceDN w:val="0"/>
        <w:adjustRightInd w:val="0"/>
        <w:spacing w:before="0" w:beforeAutospacing="0" w:after="0" w:afterAutospacing="0" w:line="240" w:lineRule="auto"/>
        <w:ind w:left="1" w:firstLine="1"/>
        <w:rPr>
          <w:sz w:val="20"/>
          <w:szCs w:val="20"/>
        </w:rPr>
      </w:pPr>
      <w:r>
        <w:rPr>
          <w:sz w:val="20"/>
          <w:szCs w:val="20"/>
        </w:rPr>
        <w:t xml:space="preserve">Other tasks as directed </w:t>
      </w:r>
    </w:p>
    <w:p w14:paraId="36F7BC99" w14:textId="77777777" w:rsidR="00C778A2" w:rsidRDefault="00C778A2" w:rsidP="00C778A2">
      <w:pPr>
        <w:autoSpaceDE w:val="0"/>
        <w:autoSpaceDN w:val="0"/>
        <w:adjustRightInd w:val="0"/>
        <w:spacing w:before="0" w:beforeAutospacing="0" w:after="0" w:afterAutospacing="0" w:line="240" w:lineRule="auto"/>
        <w:ind w:left="1" w:firstLine="1"/>
        <w:rPr>
          <w:bCs/>
          <w:sz w:val="20"/>
          <w:szCs w:val="20"/>
        </w:rPr>
      </w:pPr>
    </w:p>
    <w:p w14:paraId="47A81C0B" w14:textId="77777777" w:rsidR="00C778A2" w:rsidRDefault="00057885" w:rsidP="00C778A2">
      <w:pPr>
        <w:autoSpaceDE w:val="0"/>
        <w:autoSpaceDN w:val="0"/>
        <w:adjustRightInd w:val="0"/>
        <w:spacing w:before="0" w:beforeAutospacing="0" w:after="0" w:afterAutospacing="0" w:line="240" w:lineRule="auto"/>
        <w:ind w:left="1" w:firstLine="1"/>
        <w:rPr>
          <w:bCs/>
          <w:iCs/>
          <w:sz w:val="20"/>
          <w:szCs w:val="20"/>
          <w:lang w:val="en-US"/>
        </w:rPr>
      </w:pPr>
      <w:r w:rsidRPr="00853A37">
        <w:rPr>
          <w:bCs/>
          <w:sz w:val="20"/>
          <w:szCs w:val="20"/>
        </w:rPr>
        <w:t>98% accurate data entry with all mandatory fields entered and selected</w:t>
      </w:r>
    </w:p>
    <w:p w14:paraId="4D80014C" w14:textId="459D8946" w:rsidR="00057885" w:rsidRPr="00853A37" w:rsidRDefault="00057885" w:rsidP="00C778A2">
      <w:pPr>
        <w:autoSpaceDE w:val="0"/>
        <w:autoSpaceDN w:val="0"/>
        <w:adjustRightInd w:val="0"/>
        <w:spacing w:before="0" w:beforeAutospacing="0" w:after="0" w:afterAutospacing="0" w:line="240" w:lineRule="auto"/>
        <w:ind w:left="1" w:firstLine="1"/>
        <w:rPr>
          <w:bCs/>
          <w:iCs/>
          <w:sz w:val="20"/>
          <w:szCs w:val="20"/>
          <w:lang w:val="en-US"/>
        </w:rPr>
      </w:pPr>
      <w:r>
        <w:rPr>
          <w:bCs/>
          <w:sz w:val="20"/>
          <w:szCs w:val="20"/>
        </w:rPr>
        <w:t xml:space="preserve">Understanding and adherence to Specialist clinics Access Policy requirements and KPI’s  </w:t>
      </w:r>
    </w:p>
    <w:p w14:paraId="42BE9CB2" w14:textId="021D88B3" w:rsidR="00057885" w:rsidRDefault="00254EA9" w:rsidP="00C778A2">
      <w:pPr>
        <w:autoSpaceDE w:val="0"/>
        <w:autoSpaceDN w:val="0"/>
        <w:adjustRightInd w:val="0"/>
        <w:spacing w:before="0" w:beforeAutospacing="0" w:after="0" w:afterAutospacing="0" w:line="240" w:lineRule="auto"/>
        <w:rPr>
          <w:sz w:val="20"/>
          <w:szCs w:val="20"/>
        </w:rPr>
      </w:pPr>
      <w:r>
        <w:rPr>
          <w:sz w:val="20"/>
          <w:szCs w:val="20"/>
        </w:rPr>
        <w:t xml:space="preserve"> </w:t>
      </w:r>
    </w:p>
    <w:p w14:paraId="430C713C" w14:textId="77777777" w:rsidR="00A81471" w:rsidRDefault="00A81471" w:rsidP="00772A74">
      <w:pPr>
        <w:pStyle w:val="Heading3"/>
      </w:pPr>
    </w:p>
    <w:p w14:paraId="55917778" w14:textId="77777777" w:rsidR="00A81471" w:rsidRDefault="00A81471" w:rsidP="00772A74">
      <w:pPr>
        <w:pStyle w:val="Heading3"/>
      </w:pPr>
    </w:p>
    <w:p w14:paraId="6E7D1ED9" w14:textId="4F60F485"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51156B7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DC9493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6E0B972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4DB2A5E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5992AC8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6AF1F10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EB7F9D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52F8DA1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2FD4740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04744D8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7CCEAF6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202BABD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466CB545"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5372E132" w14:textId="77777777" w:rsidR="00D54298" w:rsidRDefault="00D54298" w:rsidP="00532B47">
      <w:pPr>
        <w:spacing w:before="0" w:beforeAutospacing="0" w:after="0" w:afterAutospacing="0" w:line="240" w:lineRule="auto"/>
        <w:rPr>
          <w:bCs/>
          <w:sz w:val="20"/>
          <w:szCs w:val="20"/>
        </w:rPr>
      </w:pPr>
    </w:p>
    <w:p w14:paraId="79361FCA" w14:textId="77777777" w:rsidR="00A66F5F" w:rsidRDefault="00A66F5F" w:rsidP="00772A74">
      <w:pPr>
        <w:pStyle w:val="Heading3"/>
      </w:pPr>
    </w:p>
    <w:p w14:paraId="2C6E866A"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27275811"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B6A499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2794D46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13A665D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719EAA5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6EF9003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618A9566"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1C924C4A"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3856B61" w14:textId="77777777" w:rsidR="00E30402" w:rsidRPr="001302CF" w:rsidRDefault="00E30402" w:rsidP="00E30402">
      <w:pPr>
        <w:spacing w:before="120" w:beforeAutospacing="0" w:after="120" w:afterAutospacing="0" w:line="240" w:lineRule="auto"/>
        <w:ind w:left="720"/>
        <w:jc w:val="both"/>
        <w:rPr>
          <w:sz w:val="20"/>
          <w:szCs w:val="20"/>
        </w:rPr>
      </w:pPr>
    </w:p>
    <w:p w14:paraId="2075406E" w14:textId="77777777" w:rsidR="00E30402" w:rsidRPr="00D837C8" w:rsidRDefault="00E30402" w:rsidP="00A66F5F">
      <w:pPr>
        <w:rPr>
          <w:bCs/>
          <w:sz w:val="20"/>
          <w:szCs w:val="20"/>
        </w:rPr>
      </w:pPr>
    </w:p>
    <w:p w14:paraId="4D358DC8"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4B3F1194" w14:textId="77777777" w:rsidTr="00CD3FF8">
        <w:trPr>
          <w:trHeight w:val="307"/>
        </w:trPr>
        <w:tc>
          <w:tcPr>
            <w:tcW w:w="2235" w:type="dxa"/>
          </w:tcPr>
          <w:p w14:paraId="1A8D18FC" w14:textId="77777777" w:rsidR="00CD3FF8" w:rsidRDefault="00CD3FF8" w:rsidP="0074343A">
            <w:pPr>
              <w:pStyle w:val="Bodycopy"/>
              <w:rPr>
                <w:i/>
              </w:rPr>
            </w:pPr>
          </w:p>
        </w:tc>
        <w:tc>
          <w:tcPr>
            <w:tcW w:w="3543" w:type="dxa"/>
          </w:tcPr>
          <w:p w14:paraId="32044188" w14:textId="77777777" w:rsidR="00CD3FF8" w:rsidRPr="00CD3FF8" w:rsidRDefault="00CD3FF8" w:rsidP="0074343A">
            <w:pPr>
              <w:pStyle w:val="Bodycopy"/>
              <w:rPr>
                <w:b/>
                <w:sz w:val="22"/>
              </w:rPr>
            </w:pPr>
            <w:r w:rsidRPr="00CD3FF8">
              <w:rPr>
                <w:b/>
                <w:sz w:val="22"/>
              </w:rPr>
              <w:t>Essential</w:t>
            </w:r>
          </w:p>
        </w:tc>
        <w:tc>
          <w:tcPr>
            <w:tcW w:w="3697" w:type="dxa"/>
          </w:tcPr>
          <w:p w14:paraId="6852CAE8" w14:textId="77777777" w:rsidR="00CD3FF8" w:rsidRPr="00CD3FF8" w:rsidRDefault="00CD3FF8" w:rsidP="0074343A">
            <w:pPr>
              <w:pStyle w:val="Bodycopy"/>
              <w:rPr>
                <w:b/>
                <w:sz w:val="22"/>
              </w:rPr>
            </w:pPr>
            <w:r w:rsidRPr="00CD3FF8">
              <w:rPr>
                <w:b/>
                <w:sz w:val="22"/>
              </w:rPr>
              <w:t>Desirable</w:t>
            </w:r>
          </w:p>
        </w:tc>
      </w:tr>
      <w:tr w:rsidR="00CD3FF8" w14:paraId="23ED9AC7" w14:textId="77777777" w:rsidTr="00CD3FF8">
        <w:trPr>
          <w:trHeight w:val="284"/>
        </w:trPr>
        <w:tc>
          <w:tcPr>
            <w:tcW w:w="2235" w:type="dxa"/>
          </w:tcPr>
          <w:p w14:paraId="4D9238CD" w14:textId="77777777" w:rsidR="00CD3FF8" w:rsidRPr="00CD3FF8" w:rsidRDefault="00CD3FF8" w:rsidP="0074343A">
            <w:pPr>
              <w:pStyle w:val="Bodycopy"/>
              <w:rPr>
                <w:b/>
                <w:i/>
                <w:sz w:val="22"/>
              </w:rPr>
            </w:pPr>
            <w:r w:rsidRPr="00CD3FF8">
              <w:rPr>
                <w:b/>
                <w:sz w:val="22"/>
              </w:rPr>
              <w:t>Qualifications</w:t>
            </w:r>
          </w:p>
        </w:tc>
        <w:tc>
          <w:tcPr>
            <w:tcW w:w="3543" w:type="dxa"/>
          </w:tcPr>
          <w:p w14:paraId="7D99E8BC" w14:textId="77777777" w:rsidR="00CC63B7" w:rsidRPr="00CC63B7" w:rsidRDefault="00CC63B7" w:rsidP="00C37B05">
            <w:pPr>
              <w:spacing w:before="0" w:beforeAutospacing="0" w:after="0" w:afterAutospacing="0"/>
              <w:ind w:left="452"/>
              <w:rPr>
                <w:sz w:val="20"/>
              </w:rPr>
            </w:pPr>
          </w:p>
          <w:p w14:paraId="14827374" w14:textId="77777777" w:rsidR="00CD3FF8" w:rsidRDefault="00CD3FF8" w:rsidP="0074343A">
            <w:pPr>
              <w:pStyle w:val="Bodycopy"/>
              <w:rPr>
                <w:i/>
              </w:rPr>
            </w:pPr>
          </w:p>
        </w:tc>
        <w:tc>
          <w:tcPr>
            <w:tcW w:w="3697" w:type="dxa"/>
          </w:tcPr>
          <w:p w14:paraId="6B93E60E" w14:textId="77777777" w:rsidR="00CD3FF8" w:rsidRDefault="00CD3FF8" w:rsidP="008F77E2">
            <w:pPr>
              <w:widowControl w:val="0"/>
              <w:tabs>
                <w:tab w:val="left" w:pos="709"/>
              </w:tabs>
              <w:autoSpaceDE w:val="0"/>
              <w:autoSpaceDN w:val="0"/>
              <w:adjustRightInd w:val="0"/>
              <w:spacing w:before="0" w:beforeAutospacing="0" w:after="0" w:afterAutospacing="0" w:line="266" w:lineRule="exact"/>
              <w:rPr>
                <w:i/>
              </w:rPr>
            </w:pPr>
          </w:p>
        </w:tc>
      </w:tr>
      <w:tr w:rsidR="00CD3FF8" w14:paraId="475D5AEB" w14:textId="77777777" w:rsidTr="00CD3FF8">
        <w:trPr>
          <w:trHeight w:val="307"/>
        </w:trPr>
        <w:tc>
          <w:tcPr>
            <w:tcW w:w="2235" w:type="dxa"/>
          </w:tcPr>
          <w:p w14:paraId="6D578926" w14:textId="77777777" w:rsidR="00CD3FF8" w:rsidRPr="00CD3FF8" w:rsidRDefault="00CD3FF8" w:rsidP="0074343A">
            <w:pPr>
              <w:pStyle w:val="Bodycopy"/>
              <w:rPr>
                <w:b/>
                <w:i/>
                <w:sz w:val="22"/>
              </w:rPr>
            </w:pPr>
            <w:r w:rsidRPr="00CD3FF8">
              <w:rPr>
                <w:b/>
                <w:sz w:val="22"/>
              </w:rPr>
              <w:t>Experience</w:t>
            </w:r>
          </w:p>
        </w:tc>
        <w:tc>
          <w:tcPr>
            <w:tcW w:w="3543" w:type="dxa"/>
          </w:tcPr>
          <w:p w14:paraId="5235743C" w14:textId="77777777" w:rsidR="00CD3FF8" w:rsidRDefault="00CD3FF8" w:rsidP="00C37B05">
            <w:pPr>
              <w:pStyle w:val="Bodycopy"/>
              <w:rPr>
                <w:i/>
              </w:rPr>
            </w:pPr>
          </w:p>
        </w:tc>
        <w:tc>
          <w:tcPr>
            <w:tcW w:w="3697" w:type="dxa"/>
          </w:tcPr>
          <w:p w14:paraId="67B8FE55" w14:textId="5D397AD7" w:rsidR="008F77E2" w:rsidRPr="00557002" w:rsidRDefault="00254EA9" w:rsidP="008F77E2">
            <w:pPr>
              <w:widowControl w:val="0"/>
              <w:numPr>
                <w:ilvl w:val="0"/>
                <w:numId w:val="24"/>
              </w:numPr>
              <w:tabs>
                <w:tab w:val="left" w:pos="709"/>
              </w:tabs>
              <w:autoSpaceDE w:val="0"/>
              <w:autoSpaceDN w:val="0"/>
              <w:adjustRightInd w:val="0"/>
              <w:spacing w:before="0" w:beforeAutospacing="0" w:after="0" w:afterAutospacing="0" w:line="266" w:lineRule="exact"/>
              <w:rPr>
                <w:color w:val="000000"/>
                <w:sz w:val="20"/>
                <w:szCs w:val="20"/>
              </w:rPr>
            </w:pPr>
            <w:r>
              <w:rPr>
                <w:color w:val="000000"/>
                <w:sz w:val="20"/>
                <w:szCs w:val="20"/>
              </w:rPr>
              <w:t xml:space="preserve">Previous Experience on reception or switchboard </w:t>
            </w:r>
          </w:p>
          <w:p w14:paraId="3F01E93B" w14:textId="77777777" w:rsidR="00CD3FF8" w:rsidRDefault="00CD3FF8" w:rsidP="00C37B05">
            <w:pPr>
              <w:spacing w:before="0" w:beforeAutospacing="0" w:after="40" w:afterAutospacing="0" w:line="240" w:lineRule="auto"/>
              <w:jc w:val="both"/>
              <w:rPr>
                <w:i/>
              </w:rPr>
            </w:pPr>
          </w:p>
        </w:tc>
      </w:tr>
      <w:tr w:rsidR="00C37B05" w14:paraId="48A589E3" w14:textId="77777777" w:rsidTr="00776281">
        <w:trPr>
          <w:trHeight w:val="284"/>
        </w:trPr>
        <w:tc>
          <w:tcPr>
            <w:tcW w:w="2235" w:type="dxa"/>
          </w:tcPr>
          <w:p w14:paraId="6375C515" w14:textId="77777777" w:rsidR="00C37B05" w:rsidRPr="00CD3FF8" w:rsidRDefault="00C37B05" w:rsidP="00C37B05">
            <w:pPr>
              <w:pStyle w:val="Bodycopy"/>
              <w:rPr>
                <w:b/>
                <w:i/>
                <w:sz w:val="22"/>
              </w:rPr>
            </w:pPr>
            <w:r w:rsidRPr="00CD3FF8">
              <w:rPr>
                <w:b/>
                <w:sz w:val="22"/>
              </w:rPr>
              <w:t>Competencies</w:t>
            </w:r>
          </w:p>
        </w:tc>
        <w:tc>
          <w:tcPr>
            <w:tcW w:w="3543" w:type="dxa"/>
            <w:tcBorders>
              <w:top w:val="single" w:sz="4" w:space="0" w:color="auto"/>
              <w:left w:val="single" w:sz="4" w:space="0" w:color="auto"/>
              <w:bottom w:val="single" w:sz="4" w:space="0" w:color="auto"/>
              <w:right w:val="single" w:sz="4" w:space="0" w:color="auto"/>
            </w:tcBorders>
          </w:tcPr>
          <w:p w14:paraId="2A11BC36" w14:textId="77777777" w:rsidR="00C778A2" w:rsidRPr="00007E28" w:rsidRDefault="00C778A2" w:rsidP="00C778A2">
            <w:pPr>
              <w:autoSpaceDE w:val="0"/>
              <w:autoSpaceDN w:val="0"/>
              <w:adjustRightInd w:val="0"/>
              <w:rPr>
                <w:sz w:val="20"/>
                <w:szCs w:val="20"/>
              </w:rPr>
            </w:pPr>
            <w:r w:rsidRPr="00007E28">
              <w:rPr>
                <w:sz w:val="20"/>
                <w:szCs w:val="20"/>
              </w:rPr>
              <w:t>Computer literacy</w:t>
            </w:r>
          </w:p>
          <w:p w14:paraId="056E2050" w14:textId="77777777" w:rsidR="00C778A2" w:rsidRPr="00007E28" w:rsidRDefault="00C778A2" w:rsidP="00C778A2">
            <w:pPr>
              <w:autoSpaceDE w:val="0"/>
              <w:autoSpaceDN w:val="0"/>
              <w:adjustRightInd w:val="0"/>
              <w:rPr>
                <w:sz w:val="20"/>
                <w:szCs w:val="20"/>
              </w:rPr>
            </w:pPr>
            <w:r w:rsidRPr="00007E28">
              <w:rPr>
                <w:sz w:val="20"/>
                <w:szCs w:val="20"/>
              </w:rPr>
              <w:t>Excellent communication skills.</w:t>
            </w:r>
          </w:p>
          <w:p w14:paraId="6CDA557B" w14:textId="77777777" w:rsidR="00C778A2" w:rsidRPr="00007E28" w:rsidRDefault="00C778A2" w:rsidP="00C778A2">
            <w:pPr>
              <w:autoSpaceDE w:val="0"/>
              <w:autoSpaceDN w:val="0"/>
              <w:adjustRightInd w:val="0"/>
              <w:rPr>
                <w:sz w:val="20"/>
                <w:szCs w:val="20"/>
              </w:rPr>
            </w:pPr>
            <w:r w:rsidRPr="00007E28">
              <w:rPr>
                <w:sz w:val="20"/>
                <w:szCs w:val="20"/>
              </w:rPr>
              <w:t>Customer focused.</w:t>
            </w:r>
          </w:p>
          <w:p w14:paraId="0F0E4746" w14:textId="77777777" w:rsidR="00C778A2" w:rsidRPr="00007E28" w:rsidRDefault="00C778A2" w:rsidP="00C778A2">
            <w:pPr>
              <w:autoSpaceDE w:val="0"/>
              <w:autoSpaceDN w:val="0"/>
              <w:adjustRightInd w:val="0"/>
              <w:rPr>
                <w:sz w:val="20"/>
                <w:szCs w:val="20"/>
              </w:rPr>
            </w:pPr>
            <w:r w:rsidRPr="00007E28">
              <w:rPr>
                <w:sz w:val="20"/>
                <w:szCs w:val="20"/>
              </w:rPr>
              <w:t>Demonstrated commitment to quality. Ability to work effectively within a multidisciplinary team.</w:t>
            </w:r>
          </w:p>
          <w:p w14:paraId="31D0F803" w14:textId="77777777" w:rsidR="00C778A2" w:rsidRPr="00007E28" w:rsidRDefault="00C778A2" w:rsidP="00C778A2">
            <w:pPr>
              <w:autoSpaceDE w:val="0"/>
              <w:autoSpaceDN w:val="0"/>
              <w:adjustRightInd w:val="0"/>
              <w:rPr>
                <w:sz w:val="20"/>
                <w:szCs w:val="20"/>
              </w:rPr>
            </w:pPr>
            <w:r w:rsidRPr="00007E28">
              <w:rPr>
                <w:sz w:val="20"/>
                <w:szCs w:val="20"/>
              </w:rPr>
              <w:t>Initiative and enthusiasm.</w:t>
            </w:r>
          </w:p>
          <w:p w14:paraId="38C74BAE" w14:textId="77777777" w:rsidR="00C778A2" w:rsidRPr="00007E28" w:rsidRDefault="00C778A2" w:rsidP="00C778A2">
            <w:pPr>
              <w:autoSpaceDE w:val="0"/>
              <w:autoSpaceDN w:val="0"/>
              <w:adjustRightInd w:val="0"/>
              <w:rPr>
                <w:sz w:val="20"/>
                <w:szCs w:val="20"/>
              </w:rPr>
            </w:pPr>
            <w:r w:rsidRPr="00007E28">
              <w:rPr>
                <w:sz w:val="20"/>
                <w:szCs w:val="20"/>
              </w:rPr>
              <w:t>Attention to detail</w:t>
            </w:r>
          </w:p>
          <w:p w14:paraId="6F619DC8"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p w14:paraId="0EEEF43A"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tc>
        <w:tc>
          <w:tcPr>
            <w:tcW w:w="3697" w:type="dxa"/>
            <w:tcBorders>
              <w:top w:val="single" w:sz="4" w:space="0" w:color="auto"/>
              <w:left w:val="single" w:sz="4" w:space="0" w:color="auto"/>
              <w:bottom w:val="single" w:sz="4" w:space="0" w:color="auto"/>
              <w:right w:val="single" w:sz="4" w:space="0" w:color="auto"/>
            </w:tcBorders>
          </w:tcPr>
          <w:p w14:paraId="001BFE36" w14:textId="77777777" w:rsidR="00C37B05" w:rsidRPr="00557002" w:rsidRDefault="00C37B05" w:rsidP="00C37B05">
            <w:pPr>
              <w:widowControl w:val="0"/>
              <w:numPr>
                <w:ilvl w:val="0"/>
                <w:numId w:val="24"/>
              </w:numPr>
              <w:tabs>
                <w:tab w:val="left" w:pos="709"/>
              </w:tabs>
              <w:autoSpaceDE w:val="0"/>
              <w:autoSpaceDN w:val="0"/>
              <w:adjustRightInd w:val="0"/>
              <w:spacing w:before="0" w:beforeAutospacing="0" w:after="0" w:afterAutospacing="0" w:line="253" w:lineRule="exact"/>
              <w:rPr>
                <w:color w:val="000000"/>
                <w:sz w:val="20"/>
                <w:szCs w:val="20"/>
              </w:rPr>
            </w:pPr>
            <w:r w:rsidRPr="00557002">
              <w:rPr>
                <w:color w:val="000000"/>
                <w:sz w:val="20"/>
                <w:szCs w:val="20"/>
              </w:rPr>
              <w:t>Solid understanding of Victorian public hospital system.</w:t>
            </w:r>
          </w:p>
          <w:p w14:paraId="4CF40661" w14:textId="4AA24F6F" w:rsidR="00C37B05" w:rsidRPr="00557002" w:rsidRDefault="00C37B05" w:rsidP="00C37B05">
            <w:pPr>
              <w:numPr>
                <w:ilvl w:val="0"/>
                <w:numId w:val="24"/>
              </w:numPr>
              <w:spacing w:before="40" w:beforeAutospacing="0" w:after="40" w:afterAutospacing="0" w:line="240" w:lineRule="auto"/>
              <w:rPr>
                <w:b/>
                <w:bCs/>
                <w:sz w:val="20"/>
                <w:szCs w:val="20"/>
              </w:rPr>
            </w:pPr>
            <w:r w:rsidRPr="00557002">
              <w:rPr>
                <w:color w:val="000000"/>
                <w:sz w:val="20"/>
                <w:szCs w:val="20"/>
              </w:rPr>
              <w:t xml:space="preserve">Computer proficiency with </w:t>
            </w:r>
            <w:proofErr w:type="spellStart"/>
            <w:r w:rsidRPr="00557002">
              <w:rPr>
                <w:color w:val="000000"/>
                <w:sz w:val="20"/>
                <w:szCs w:val="20"/>
              </w:rPr>
              <w:t>PiMS</w:t>
            </w:r>
            <w:proofErr w:type="spellEnd"/>
            <w:r w:rsidRPr="00557002">
              <w:rPr>
                <w:color w:val="000000"/>
                <w:sz w:val="20"/>
                <w:szCs w:val="20"/>
              </w:rPr>
              <w:t xml:space="preserve"> and or </w:t>
            </w:r>
            <w:r w:rsidR="00C778A2">
              <w:rPr>
                <w:color w:val="000000"/>
                <w:sz w:val="20"/>
                <w:szCs w:val="20"/>
              </w:rPr>
              <w:t>CERNA</w:t>
            </w:r>
            <w:r w:rsidRPr="00557002">
              <w:rPr>
                <w:color w:val="000000"/>
                <w:sz w:val="20"/>
                <w:szCs w:val="20"/>
              </w:rPr>
              <w:t xml:space="preserve"> patient management systems</w:t>
            </w:r>
          </w:p>
        </w:tc>
      </w:tr>
    </w:tbl>
    <w:p w14:paraId="11A798BE" w14:textId="77777777" w:rsidR="004D2F8E" w:rsidRPr="0074343A" w:rsidRDefault="004D2F8E" w:rsidP="0074343A">
      <w:pPr>
        <w:pStyle w:val="Bodycopy"/>
        <w:rPr>
          <w:i/>
        </w:rPr>
      </w:pPr>
      <w:r w:rsidRPr="0074343A">
        <w:rPr>
          <w:i/>
        </w:rPr>
        <w:t xml:space="preserve"> </w:t>
      </w:r>
    </w:p>
    <w:p w14:paraId="659B6B3E" w14:textId="77777777" w:rsidR="00B04D1B" w:rsidRDefault="00B04D1B" w:rsidP="00772A74">
      <w:pPr>
        <w:pStyle w:val="Heading3"/>
      </w:pPr>
    </w:p>
    <w:p w14:paraId="166E0889" w14:textId="77777777" w:rsidR="004D2F8E" w:rsidRPr="00D837C8" w:rsidRDefault="0074343A" w:rsidP="00772A74">
      <w:pPr>
        <w:pStyle w:val="Heading3"/>
      </w:pPr>
      <w:r w:rsidRPr="00D837C8">
        <w:t>Reporting Lines</w:t>
      </w:r>
    </w:p>
    <w:p w14:paraId="164A2F89" w14:textId="77777777" w:rsidR="00C43DD9" w:rsidRPr="00CC63B7" w:rsidRDefault="004D2F8E" w:rsidP="00C43DD9">
      <w:pPr>
        <w:pStyle w:val="Bodycopy"/>
      </w:pPr>
      <w:r w:rsidRPr="0074343A">
        <w:rPr>
          <w:b/>
        </w:rPr>
        <w:t>Position Reports to</w:t>
      </w:r>
      <w:r w:rsidR="00C43DD9">
        <w:rPr>
          <w:b/>
        </w:rPr>
        <w:t xml:space="preserve"> </w:t>
      </w:r>
      <w:r w:rsidR="00A66F5F">
        <w:rPr>
          <w:b/>
        </w:rPr>
        <w:t xml:space="preserve">– Team Leader OPD </w:t>
      </w:r>
    </w:p>
    <w:p w14:paraId="370E645A" w14:textId="77777777" w:rsidR="004D2F8E" w:rsidRPr="0074343A" w:rsidRDefault="004D2F8E" w:rsidP="0074343A">
      <w:pPr>
        <w:pStyle w:val="Bodycopy"/>
        <w:rPr>
          <w:b/>
        </w:rPr>
      </w:pPr>
    </w:p>
    <w:p w14:paraId="3E2C9268" w14:textId="77777777" w:rsidR="004D2F8E" w:rsidRPr="00C43DD9" w:rsidRDefault="004D2F8E" w:rsidP="0074343A">
      <w:pPr>
        <w:pStyle w:val="Bodycopy"/>
        <w:rPr>
          <w:i/>
        </w:rPr>
      </w:pPr>
      <w:r w:rsidRPr="0074343A">
        <w:rPr>
          <w:b/>
        </w:rPr>
        <w:t>Number of Direct reports</w:t>
      </w:r>
      <w:r w:rsidR="00C43DD9">
        <w:rPr>
          <w:b/>
        </w:rPr>
        <w:t xml:space="preserve"> - </w:t>
      </w:r>
      <w:r w:rsidR="00CC63B7">
        <w:rPr>
          <w:i/>
        </w:rPr>
        <w:t>0</w:t>
      </w:r>
    </w:p>
    <w:p w14:paraId="4EF98515" w14:textId="77777777" w:rsidR="004D2F8E" w:rsidRPr="0074343A" w:rsidRDefault="0074343A" w:rsidP="00772A74">
      <w:pPr>
        <w:pStyle w:val="Heading3"/>
      </w:pPr>
      <w:r w:rsidRPr="0074343A">
        <w:t>Key Working Relationships</w:t>
      </w:r>
    </w:p>
    <w:p w14:paraId="72B9C2BA" w14:textId="48DF2F1C" w:rsidR="00CC63B7" w:rsidRPr="00C778A2" w:rsidRDefault="00CC63B7" w:rsidP="00C778A2">
      <w:pPr>
        <w:spacing w:before="120" w:after="120" w:line="240" w:lineRule="auto"/>
        <w:rPr>
          <w:sz w:val="20"/>
          <w:szCs w:val="20"/>
        </w:rPr>
      </w:pPr>
      <w:r w:rsidRPr="00CC63B7">
        <w:rPr>
          <w:sz w:val="20"/>
          <w:szCs w:val="20"/>
        </w:rPr>
        <w:t>(Internal)</w:t>
      </w:r>
    </w:p>
    <w:p w14:paraId="5B7049F6"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Medical staff</w:t>
      </w:r>
    </w:p>
    <w:p w14:paraId="7DD24DE3"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Nursing staff</w:t>
      </w:r>
    </w:p>
    <w:p w14:paraId="0802F069" w14:textId="77777777" w:rsidR="00CC63B7" w:rsidRPr="00CC63B7" w:rsidRDefault="00CC63B7" w:rsidP="00CC63B7">
      <w:pPr>
        <w:pStyle w:val="ListParagraph"/>
        <w:numPr>
          <w:ilvl w:val="0"/>
          <w:numId w:val="25"/>
        </w:numPr>
        <w:tabs>
          <w:tab w:val="left" w:pos="1650"/>
        </w:tabs>
        <w:spacing w:before="120" w:after="120" w:line="240" w:lineRule="auto"/>
        <w:rPr>
          <w:rFonts w:ascii="Verdana" w:hAnsi="Verdana" w:cs="Arial"/>
          <w:sz w:val="20"/>
          <w:szCs w:val="20"/>
        </w:rPr>
      </w:pPr>
      <w:r w:rsidRPr="00CC63B7">
        <w:rPr>
          <w:rFonts w:ascii="Verdana" w:hAnsi="Verdana" w:cs="Arial"/>
          <w:sz w:val="20"/>
          <w:szCs w:val="20"/>
        </w:rPr>
        <w:t>Clerical staff</w:t>
      </w:r>
    </w:p>
    <w:p w14:paraId="73CD91D5" w14:textId="77777777" w:rsidR="00CC63B7" w:rsidRPr="00CC63B7" w:rsidRDefault="00CC63B7" w:rsidP="00CC63B7">
      <w:pPr>
        <w:pStyle w:val="ListParagraph"/>
        <w:numPr>
          <w:ilvl w:val="0"/>
          <w:numId w:val="25"/>
        </w:numPr>
        <w:spacing w:before="40" w:after="40" w:line="240" w:lineRule="auto"/>
        <w:rPr>
          <w:rFonts w:ascii="Verdana" w:hAnsi="Verdana" w:cs="Arial"/>
          <w:sz w:val="20"/>
          <w:szCs w:val="20"/>
        </w:rPr>
      </w:pPr>
      <w:r w:rsidRPr="00CC63B7">
        <w:rPr>
          <w:rFonts w:ascii="Verdana" w:hAnsi="Verdana" w:cs="Arial"/>
          <w:sz w:val="20"/>
          <w:szCs w:val="20"/>
        </w:rPr>
        <w:t>Other hospital staff</w:t>
      </w:r>
    </w:p>
    <w:p w14:paraId="3060803B" w14:textId="77777777" w:rsidR="00CC63B7" w:rsidRPr="00CC63B7" w:rsidRDefault="00CC63B7" w:rsidP="00CC63B7">
      <w:pPr>
        <w:spacing w:before="40" w:after="40" w:line="240" w:lineRule="auto"/>
        <w:rPr>
          <w:bCs/>
          <w:sz w:val="20"/>
          <w:szCs w:val="20"/>
        </w:rPr>
      </w:pPr>
      <w:r w:rsidRPr="00CC63B7">
        <w:rPr>
          <w:bCs/>
          <w:color w:val="000000"/>
          <w:sz w:val="20"/>
          <w:szCs w:val="20"/>
        </w:rPr>
        <w:t>(</w:t>
      </w:r>
      <w:r w:rsidRPr="00CC63B7">
        <w:rPr>
          <w:bCs/>
          <w:sz w:val="20"/>
          <w:szCs w:val="20"/>
        </w:rPr>
        <w:t>External)</w:t>
      </w:r>
    </w:p>
    <w:p w14:paraId="012427FC"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lastRenderedPageBreak/>
        <w:t>Patients, Carers and Consumers</w:t>
      </w:r>
    </w:p>
    <w:p w14:paraId="631EAC23"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CERA st</w:t>
      </w:r>
      <w:r w:rsidRPr="00C778A2">
        <w:rPr>
          <w:rFonts w:ascii="Verdana" w:hAnsi="Verdana"/>
          <w:szCs w:val="20"/>
        </w:rPr>
        <w:t>aff</w:t>
      </w:r>
    </w:p>
    <w:p w14:paraId="2ABEA065" w14:textId="77777777" w:rsidR="004D2F8E" w:rsidRPr="0074343A" w:rsidRDefault="004D2F8E" w:rsidP="0074343A">
      <w:pPr>
        <w:pStyle w:val="Bodycopy"/>
        <w:rPr>
          <w:i/>
        </w:rPr>
      </w:pPr>
    </w:p>
    <w:p w14:paraId="6E1C1449"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46432D4E"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A2DDBAF" w14:textId="77777777" w:rsidR="00F65782" w:rsidRPr="00D837C8" w:rsidRDefault="00F65782" w:rsidP="0074343A">
      <w:pPr>
        <w:pStyle w:val="Bodycopy"/>
      </w:pPr>
      <w:r w:rsidRPr="00D837C8">
        <w:t>Name</w:t>
      </w:r>
      <w:r w:rsidR="00CC63B7">
        <w:tab/>
      </w:r>
      <w:r w:rsidR="00CC63B7">
        <w:tab/>
      </w:r>
      <w:r w:rsidR="00CC63B7">
        <w:tab/>
      </w:r>
      <w:r w:rsidR="00CC63B7">
        <w:tab/>
        <w:t xml:space="preserve"> </w:t>
      </w:r>
    </w:p>
    <w:p w14:paraId="6C5193F3" w14:textId="77777777" w:rsidR="00F65782" w:rsidRPr="00D837C8" w:rsidRDefault="00F65782" w:rsidP="0074343A">
      <w:pPr>
        <w:pStyle w:val="Bodycopy"/>
      </w:pPr>
      <w:r w:rsidRPr="00D837C8">
        <w:t>Date</w:t>
      </w:r>
    </w:p>
    <w:p w14:paraId="10A5C725" w14:textId="77777777" w:rsidR="00F65782" w:rsidRPr="00D837C8" w:rsidRDefault="00F65782" w:rsidP="0074343A">
      <w:pPr>
        <w:pStyle w:val="Bodycopy"/>
      </w:pPr>
    </w:p>
    <w:p w14:paraId="42D57F47"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380A069" w14:textId="77777777" w:rsidR="00F65782" w:rsidRPr="00D837C8" w:rsidRDefault="00F65782" w:rsidP="0074343A">
      <w:pPr>
        <w:pStyle w:val="Bodycopy"/>
      </w:pPr>
    </w:p>
    <w:p w14:paraId="489698E9" w14:textId="77777777" w:rsidR="00F65782" w:rsidRPr="00AB1FBA" w:rsidRDefault="00F65782" w:rsidP="00AB1FBA">
      <w:pPr>
        <w:pStyle w:val="Bodycopy"/>
        <w:rPr>
          <w:b/>
        </w:rPr>
      </w:pPr>
      <w:r w:rsidRPr="00AB1FBA">
        <w:rPr>
          <w:b/>
        </w:rPr>
        <w:t xml:space="preserve">Agreement  </w:t>
      </w:r>
    </w:p>
    <w:p w14:paraId="5475086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8CFFE28" w14:textId="77777777" w:rsidR="0074343A" w:rsidRDefault="0074343A" w:rsidP="0074343A">
      <w:pPr>
        <w:pStyle w:val="Bodycopy"/>
      </w:pPr>
    </w:p>
    <w:p w14:paraId="4E561AD9"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850DA43" w14:textId="77777777" w:rsidR="0074343A" w:rsidRDefault="0074343A" w:rsidP="0074343A">
      <w:pPr>
        <w:pStyle w:val="Bodycopy"/>
      </w:pPr>
    </w:p>
    <w:p w14:paraId="30D2179B" w14:textId="77777777" w:rsidR="00F65782" w:rsidRPr="00D837C8" w:rsidRDefault="00F65782" w:rsidP="0074343A">
      <w:pPr>
        <w:pStyle w:val="Bodycopy"/>
      </w:pPr>
      <w:r w:rsidRPr="00D837C8">
        <w:t>Signature: </w:t>
      </w:r>
      <w:r w:rsidRPr="00D837C8">
        <w:tab/>
        <w:t xml:space="preserve"> ____________________________________________ </w:t>
      </w:r>
    </w:p>
    <w:p w14:paraId="06E051EE" w14:textId="77777777" w:rsidR="0074343A" w:rsidRDefault="0074343A" w:rsidP="0074343A">
      <w:pPr>
        <w:pStyle w:val="Bodycopy"/>
      </w:pPr>
    </w:p>
    <w:p w14:paraId="66B3C8E9"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7E79A" w14:textId="77777777" w:rsidR="006F06D1" w:rsidRDefault="006F06D1" w:rsidP="00900047">
      <w:r>
        <w:separator/>
      </w:r>
    </w:p>
  </w:endnote>
  <w:endnote w:type="continuationSeparator" w:id="0">
    <w:p w14:paraId="7C9E429D" w14:textId="77777777" w:rsidR="006F06D1" w:rsidRDefault="006F06D1"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87C9"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232" behindDoc="0" locked="0" layoutInCell="1" allowOverlap="1" wp14:anchorId="4BD95DCD" wp14:editId="6CF063ED">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26B655" id="Straight Connector 22" o:spid="_x0000_s1026" alt="Title: Line"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C63B7" w:rsidRPr="00CC63B7">
      <w:rPr>
        <w:rFonts w:ascii="Verdana" w:hAnsi="Verdana"/>
        <w:noProof/>
        <w:color w:val="00B274"/>
        <w:sz w:val="16"/>
        <w:szCs w:val="16"/>
      </w:rPr>
      <w:t xml:space="preserve"> </w:t>
    </w:r>
    <w:r w:rsidR="00CC63B7" w:rsidRPr="00C75A18">
      <w:rPr>
        <w:rFonts w:ascii="Verdana" w:hAnsi="Verdana"/>
        <w:noProof/>
        <w:color w:val="00B274"/>
        <w:sz w:val="16"/>
        <w:szCs w:val="16"/>
      </w:rPr>
      <w:t xml:space="preserve">Position Description | </w:t>
    </w:r>
    <w:r w:rsidR="00A66F5F">
      <w:rPr>
        <w:rFonts w:ascii="Verdana" w:hAnsi="Verdana"/>
        <w:bCs/>
        <w:noProof/>
        <w:color w:val="00B274"/>
        <w:sz w:val="16"/>
        <w:szCs w:val="16"/>
        <w:lang w:val="en-AU"/>
      </w:rPr>
      <w:t>MBS clerical Lead</w:t>
    </w:r>
    <w:r w:rsidR="00CC63B7" w:rsidRPr="00C75A18">
      <w:rPr>
        <w:rFonts w:ascii="Verdana" w:hAnsi="Verdana"/>
        <w:noProof/>
        <w:color w:val="00B274"/>
        <w:sz w:val="16"/>
        <w:szCs w:val="16"/>
      </w:rPr>
      <w:t xml:space="preserve">| </w:t>
    </w:r>
    <w:r w:rsidR="00A66F5F">
      <w:rPr>
        <w:rFonts w:ascii="Verdana" w:hAnsi="Verdana"/>
        <w:noProof/>
        <w:color w:val="00B274"/>
        <w:sz w:val="16"/>
        <w:szCs w:val="16"/>
      </w:rPr>
      <w:t>Feb 2022</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CDA6"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4384" behindDoc="0" locked="0" layoutInCell="1" allowOverlap="1" wp14:anchorId="248B9C83" wp14:editId="1B001C31">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4011BD" id="Straight Connector 5" o:spid="_x0000_s1026" alt="Title: Line"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CC63B7" w:rsidRPr="00CC63B7">
      <w:rPr>
        <w:rFonts w:ascii="Verdana" w:hAnsi="Verdana"/>
        <w:bCs/>
        <w:noProof/>
        <w:color w:val="00B274"/>
        <w:sz w:val="16"/>
        <w:szCs w:val="16"/>
        <w:lang w:val="en-AU"/>
      </w:rPr>
      <w:t>Grade 1 Medical Photographer</w:t>
    </w:r>
    <w:r w:rsidR="00CC63B7" w:rsidRPr="00CC63B7">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CC63B7">
      <w:rPr>
        <w:rFonts w:ascii="Verdana" w:hAnsi="Verdana"/>
        <w:noProof/>
        <w:color w:val="00B274"/>
        <w:sz w:val="16"/>
        <w:szCs w:val="16"/>
      </w:rPr>
      <w:t>June 2021</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12A9" w14:textId="77777777" w:rsidR="006F06D1" w:rsidRDefault="006F06D1" w:rsidP="00900047">
      <w:r>
        <w:separator/>
      </w:r>
    </w:p>
  </w:footnote>
  <w:footnote w:type="continuationSeparator" w:id="0">
    <w:p w14:paraId="6D9D0E4A" w14:textId="77777777" w:rsidR="006F06D1" w:rsidRDefault="006F06D1"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6AF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C250F8C" wp14:editId="14D25AC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64F26EB8" wp14:editId="438E7989">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4C07"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6EB8"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E464C07"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75CE" w14:textId="77777777" w:rsidR="008346CB" w:rsidRDefault="00EC50A4">
    <w:pPr>
      <w:pStyle w:val="Header"/>
    </w:pPr>
    <w:r>
      <w:rPr>
        <w:noProof/>
        <w:lang w:eastAsia="en-AU"/>
      </w:rPr>
      <w:drawing>
        <wp:anchor distT="0" distB="0" distL="114300" distR="114300" simplePos="0" relativeHeight="251672576" behindDoc="1" locked="0" layoutInCell="1" allowOverlap="1" wp14:anchorId="5D366EDC" wp14:editId="0C47E031">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3C706B5A" wp14:editId="3FD33456">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F269"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6B5A"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34EEF269"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C6178"/>
    <w:multiLevelType w:val="hybridMultilevel"/>
    <w:tmpl w:val="5BFA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33A14"/>
    <w:multiLevelType w:val="hybridMultilevel"/>
    <w:tmpl w:val="9D2E8C06"/>
    <w:lvl w:ilvl="0" w:tplc="235C0A50">
      <w:start w:val="1"/>
      <w:numFmt w:val="decimal"/>
      <w:lvlText w:val="%1."/>
      <w:lvlJc w:val="left"/>
      <w:pPr>
        <w:ind w:left="786" w:hanging="360"/>
      </w:pPr>
      <w:rPr>
        <w:rFonts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F4AAA"/>
    <w:multiLevelType w:val="hybridMultilevel"/>
    <w:tmpl w:val="725A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505C71"/>
    <w:multiLevelType w:val="hybridMultilevel"/>
    <w:tmpl w:val="7A62759E"/>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3"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A677C"/>
    <w:multiLevelType w:val="hybridMultilevel"/>
    <w:tmpl w:val="BCDA768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A682A3D"/>
    <w:multiLevelType w:val="hybridMultilevel"/>
    <w:tmpl w:val="A5ECF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A6298"/>
    <w:multiLevelType w:val="hybridMultilevel"/>
    <w:tmpl w:val="74FED98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E14A2"/>
    <w:multiLevelType w:val="hybridMultilevel"/>
    <w:tmpl w:val="9A9E4FF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D08FE"/>
    <w:multiLevelType w:val="hybridMultilevel"/>
    <w:tmpl w:val="6276C6B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6399702">
    <w:abstractNumId w:val="18"/>
  </w:num>
  <w:num w:numId="2" w16cid:durableId="442696543">
    <w:abstractNumId w:val="22"/>
  </w:num>
  <w:num w:numId="3" w16cid:durableId="1008754479">
    <w:abstractNumId w:val="24"/>
  </w:num>
  <w:num w:numId="4" w16cid:durableId="749498119">
    <w:abstractNumId w:val="31"/>
  </w:num>
  <w:num w:numId="5" w16cid:durableId="1823111092">
    <w:abstractNumId w:val="14"/>
  </w:num>
  <w:num w:numId="6" w16cid:durableId="1773552593">
    <w:abstractNumId w:val="24"/>
  </w:num>
  <w:num w:numId="7" w16cid:durableId="1320115151">
    <w:abstractNumId w:val="20"/>
  </w:num>
  <w:num w:numId="8" w16cid:durableId="1998486548">
    <w:abstractNumId w:val="30"/>
  </w:num>
  <w:num w:numId="9" w16cid:durableId="433288851">
    <w:abstractNumId w:val="26"/>
  </w:num>
  <w:num w:numId="10" w16cid:durableId="1220020231">
    <w:abstractNumId w:val="9"/>
  </w:num>
  <w:num w:numId="11" w16cid:durableId="685326075">
    <w:abstractNumId w:val="25"/>
  </w:num>
  <w:num w:numId="12" w16cid:durableId="877742488">
    <w:abstractNumId w:val="5"/>
  </w:num>
  <w:num w:numId="13" w16cid:durableId="1326393815">
    <w:abstractNumId w:val="32"/>
  </w:num>
  <w:num w:numId="14" w16cid:durableId="1225216937">
    <w:abstractNumId w:val="11"/>
  </w:num>
  <w:num w:numId="15" w16cid:durableId="1253971006">
    <w:abstractNumId w:val="3"/>
  </w:num>
  <w:num w:numId="16" w16cid:durableId="1656376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0354225">
    <w:abstractNumId w:val="0"/>
  </w:num>
  <w:num w:numId="18" w16cid:durableId="1891375444">
    <w:abstractNumId w:val="1"/>
  </w:num>
  <w:num w:numId="19" w16cid:durableId="282424798">
    <w:abstractNumId w:val="2"/>
  </w:num>
  <w:num w:numId="20" w16cid:durableId="681585887">
    <w:abstractNumId w:val="27"/>
  </w:num>
  <w:num w:numId="21" w16cid:durableId="1408917656">
    <w:abstractNumId w:val="13"/>
  </w:num>
  <w:num w:numId="22" w16cid:durableId="185946975">
    <w:abstractNumId w:val="29"/>
  </w:num>
  <w:num w:numId="23" w16cid:durableId="643848060">
    <w:abstractNumId w:val="19"/>
  </w:num>
  <w:num w:numId="24" w16cid:durableId="550001374">
    <w:abstractNumId w:val="10"/>
  </w:num>
  <w:num w:numId="25" w16cid:durableId="202793271">
    <w:abstractNumId w:val="4"/>
  </w:num>
  <w:num w:numId="26" w16cid:durableId="841042613">
    <w:abstractNumId w:val="17"/>
  </w:num>
  <w:num w:numId="27" w16cid:durableId="530533334">
    <w:abstractNumId w:val="6"/>
  </w:num>
  <w:num w:numId="28" w16cid:durableId="1857574287">
    <w:abstractNumId w:val="7"/>
  </w:num>
  <w:num w:numId="29" w16cid:durableId="175778379">
    <w:abstractNumId w:val="23"/>
  </w:num>
  <w:num w:numId="30" w16cid:durableId="2103607109">
    <w:abstractNumId w:val="12"/>
  </w:num>
  <w:num w:numId="31" w16cid:durableId="1070347471">
    <w:abstractNumId w:val="8"/>
  </w:num>
  <w:num w:numId="32" w16cid:durableId="1862622904">
    <w:abstractNumId w:val="15"/>
  </w:num>
  <w:num w:numId="33" w16cid:durableId="711347414">
    <w:abstractNumId w:val="21"/>
  </w:num>
  <w:num w:numId="34" w16cid:durableId="121997157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067CB"/>
    <w:rsid w:val="00022EEA"/>
    <w:rsid w:val="000245B6"/>
    <w:rsid w:val="00025884"/>
    <w:rsid w:val="00045C68"/>
    <w:rsid w:val="00057885"/>
    <w:rsid w:val="00081737"/>
    <w:rsid w:val="000C3672"/>
    <w:rsid w:val="000C42C7"/>
    <w:rsid w:val="000C6C43"/>
    <w:rsid w:val="000D268F"/>
    <w:rsid w:val="000E46CC"/>
    <w:rsid w:val="000E7CEF"/>
    <w:rsid w:val="000F642B"/>
    <w:rsid w:val="00104492"/>
    <w:rsid w:val="00106A17"/>
    <w:rsid w:val="00130B96"/>
    <w:rsid w:val="00140026"/>
    <w:rsid w:val="0014382A"/>
    <w:rsid w:val="00144545"/>
    <w:rsid w:val="00144F96"/>
    <w:rsid w:val="00145D93"/>
    <w:rsid w:val="00153A3B"/>
    <w:rsid w:val="00156353"/>
    <w:rsid w:val="00175256"/>
    <w:rsid w:val="001B1879"/>
    <w:rsid w:val="001D1F00"/>
    <w:rsid w:val="001D6BD4"/>
    <w:rsid w:val="001D6ED7"/>
    <w:rsid w:val="001E7563"/>
    <w:rsid w:val="001F0FBF"/>
    <w:rsid w:val="00203C1A"/>
    <w:rsid w:val="00204E24"/>
    <w:rsid w:val="002257CB"/>
    <w:rsid w:val="002415BC"/>
    <w:rsid w:val="00254EA9"/>
    <w:rsid w:val="00267A68"/>
    <w:rsid w:val="00273DDF"/>
    <w:rsid w:val="00277C2A"/>
    <w:rsid w:val="0028030C"/>
    <w:rsid w:val="00287757"/>
    <w:rsid w:val="0029185C"/>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B7EDB"/>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12C21"/>
    <w:rsid w:val="00621574"/>
    <w:rsid w:val="006305BF"/>
    <w:rsid w:val="006331C3"/>
    <w:rsid w:val="006401C6"/>
    <w:rsid w:val="0064090A"/>
    <w:rsid w:val="00667A62"/>
    <w:rsid w:val="00696C63"/>
    <w:rsid w:val="006B0292"/>
    <w:rsid w:val="006B336E"/>
    <w:rsid w:val="006E23A1"/>
    <w:rsid w:val="006E61B6"/>
    <w:rsid w:val="006E6E0C"/>
    <w:rsid w:val="006F06D1"/>
    <w:rsid w:val="00710658"/>
    <w:rsid w:val="007176F0"/>
    <w:rsid w:val="00720670"/>
    <w:rsid w:val="00730FD8"/>
    <w:rsid w:val="007320CE"/>
    <w:rsid w:val="0074343A"/>
    <w:rsid w:val="007441FA"/>
    <w:rsid w:val="00751631"/>
    <w:rsid w:val="0075510B"/>
    <w:rsid w:val="007564B9"/>
    <w:rsid w:val="0076001B"/>
    <w:rsid w:val="00761DCD"/>
    <w:rsid w:val="00772A74"/>
    <w:rsid w:val="00787E76"/>
    <w:rsid w:val="0079052A"/>
    <w:rsid w:val="00793022"/>
    <w:rsid w:val="007A4A3C"/>
    <w:rsid w:val="007A6C6A"/>
    <w:rsid w:val="007B09CF"/>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8F77E2"/>
    <w:rsid w:val="00900047"/>
    <w:rsid w:val="00900172"/>
    <w:rsid w:val="0091557B"/>
    <w:rsid w:val="00925976"/>
    <w:rsid w:val="00926376"/>
    <w:rsid w:val="00947E2B"/>
    <w:rsid w:val="009517D0"/>
    <w:rsid w:val="0095615E"/>
    <w:rsid w:val="0097047D"/>
    <w:rsid w:val="00972CF6"/>
    <w:rsid w:val="00973D5F"/>
    <w:rsid w:val="00976F6B"/>
    <w:rsid w:val="0098349E"/>
    <w:rsid w:val="009A0C29"/>
    <w:rsid w:val="009A204B"/>
    <w:rsid w:val="009A4683"/>
    <w:rsid w:val="009A4C93"/>
    <w:rsid w:val="009B7319"/>
    <w:rsid w:val="009B73FF"/>
    <w:rsid w:val="009C030D"/>
    <w:rsid w:val="009C1E49"/>
    <w:rsid w:val="009D0B31"/>
    <w:rsid w:val="009D36B8"/>
    <w:rsid w:val="009E44EE"/>
    <w:rsid w:val="009E4AA0"/>
    <w:rsid w:val="00A03DDC"/>
    <w:rsid w:val="00A13313"/>
    <w:rsid w:val="00A443E2"/>
    <w:rsid w:val="00A474AF"/>
    <w:rsid w:val="00A64EB6"/>
    <w:rsid w:val="00A66D64"/>
    <w:rsid w:val="00A66F5F"/>
    <w:rsid w:val="00A74490"/>
    <w:rsid w:val="00A802F7"/>
    <w:rsid w:val="00A81471"/>
    <w:rsid w:val="00AA015D"/>
    <w:rsid w:val="00AA1B44"/>
    <w:rsid w:val="00AB1FBA"/>
    <w:rsid w:val="00AC7959"/>
    <w:rsid w:val="00AD0CAB"/>
    <w:rsid w:val="00AE2836"/>
    <w:rsid w:val="00AE3C35"/>
    <w:rsid w:val="00AF1A85"/>
    <w:rsid w:val="00AF7173"/>
    <w:rsid w:val="00B00533"/>
    <w:rsid w:val="00B008BA"/>
    <w:rsid w:val="00B04D1B"/>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D4B2F"/>
    <w:rsid w:val="00BE7B98"/>
    <w:rsid w:val="00C0553A"/>
    <w:rsid w:val="00C14E9E"/>
    <w:rsid w:val="00C37B05"/>
    <w:rsid w:val="00C43DD9"/>
    <w:rsid w:val="00C50EDE"/>
    <w:rsid w:val="00C60A15"/>
    <w:rsid w:val="00C61409"/>
    <w:rsid w:val="00C75A18"/>
    <w:rsid w:val="00C778A2"/>
    <w:rsid w:val="00C973E3"/>
    <w:rsid w:val="00CB5FB5"/>
    <w:rsid w:val="00CC63B7"/>
    <w:rsid w:val="00CD3B6B"/>
    <w:rsid w:val="00CD3FF8"/>
    <w:rsid w:val="00CF07C5"/>
    <w:rsid w:val="00D00F67"/>
    <w:rsid w:val="00D02959"/>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0FB8"/>
    <w:rsid w:val="00DC299A"/>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5ECD"/>
    <w:rsid w:val="00F16DDA"/>
    <w:rsid w:val="00F3087B"/>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E450E"/>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D8FE054"/>
  <w15:docId w15:val="{5501FB68-49D3-445C-A4E4-5C92D45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850C7-AD79-4808-985B-570DB546E612}">
  <ds:schemaRefs>
    <ds:schemaRef ds:uri="http://schemas.openxmlformats.org/officeDocument/2006/bibliography"/>
  </ds:schemaRefs>
</ds:datastoreItem>
</file>

<file path=customXml/itemProps2.xml><?xml version="1.0" encoding="utf-8"?>
<ds:datastoreItem xmlns:ds="http://schemas.openxmlformats.org/officeDocument/2006/customXml" ds:itemID="{7459297E-3B08-4664-B6E1-B77CD1EDAA7D}">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9e0a64c3-172a-43a1-85cd-1339cc6d1c5d"/>
    <ds:schemaRef ds:uri="57fb7c52-7937-435d-b308-1effab2e032b"/>
    <ds:schemaRef ds:uri="http://purl.org/dc/dcmitype/"/>
  </ds:schemaRefs>
</ds:datastoreItem>
</file>

<file path=customXml/itemProps3.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4.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1279</Words>
  <Characters>7294</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Eye Drops – Punctal Occlusion</vt:lpstr>
      <vt:lpstr>    </vt:lpstr>
      <vt:lpstr>        Vision Mission And Values</vt:lpstr>
      <vt:lpstr>        Position Summary: </vt:lpstr>
      <vt:lpstr>        Key Responsibilities / Performance Outcomes:</vt:lpstr>
      <vt:lpstr>        </vt:lpstr>
      <vt:lpstr>        </vt:lpstr>
      <vt:lpstr>        Quality, Patient Safety And Risk Management </vt:lpstr>
      <vt:lpstr>        </vt:lpstr>
      <vt:lpstr>        Occupational Health And Safety </vt:lpstr>
      <vt:lpstr>        Selection Criteria: Qualifications, Experience And Competencies</vt:lpstr>
      <vt:lpstr>        </vt:lpstr>
      <vt:lpstr>        Reporting Lines</vt:lpstr>
      <vt:lpstr>        Key Working Relationships</vt:lpstr>
      <vt:lpstr>        Author of Position Description or Manager of Position:  </vt:lpstr>
    </vt:vector>
  </TitlesOfParts>
  <Company>VicUrban</Company>
  <LinksUpToDate>false</LinksUpToDate>
  <CharactersWithSpaces>8556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Kathryn Day</cp:lastModifiedBy>
  <cp:revision>4</cp:revision>
  <cp:lastPrinted>2022-02-22T21:26:00Z</cp:lastPrinted>
  <dcterms:created xsi:type="dcterms:W3CDTF">2023-08-24T23:40:00Z</dcterms:created>
  <dcterms:modified xsi:type="dcterms:W3CDTF">2024-06-20T06:06:00Z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