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0FAAA" w14:textId="77777777" w:rsidR="00897365" w:rsidRPr="008676EE" w:rsidRDefault="00B06974" w:rsidP="00772A74">
      <w:pPr>
        <w:pStyle w:val="Heading2"/>
        <w:rPr>
          <w:sz w:val="20"/>
          <w:szCs w:val="20"/>
        </w:rPr>
      </w:pPr>
      <w:r w:rsidRPr="008676EE">
        <w:rPr>
          <w:sz w:val="20"/>
          <w:szCs w:val="20"/>
        </w:rPr>
        <w:t xml:space="preserve">  </w:t>
      </w:r>
    </w:p>
    <w:p w14:paraId="440D4CEF" w14:textId="77777777" w:rsidR="00B21397" w:rsidRPr="008676EE" w:rsidRDefault="00B21397" w:rsidP="00B21397">
      <w:pPr>
        <w:rPr>
          <w:sz w:val="20"/>
          <w:szCs w:val="20"/>
          <w:lang w:val="en-GB"/>
        </w:rPr>
      </w:pPr>
    </w:p>
    <w:tbl>
      <w:tblPr>
        <w:tblW w:w="4908" w:type="pct"/>
        <w:tblInd w:w="-5" w:type="dxa"/>
        <w:tblBorders>
          <w:top w:val="single" w:sz="4" w:space="0" w:color="4D4D4D"/>
          <w:left w:val="single" w:sz="4" w:space="0" w:color="4D4D4D"/>
          <w:bottom w:val="single" w:sz="4" w:space="0" w:color="4D4D4D"/>
          <w:right w:val="single" w:sz="4" w:space="0" w:color="4D4D4D"/>
        </w:tblBorders>
        <w:tblCellMar>
          <w:left w:w="115" w:type="dxa"/>
          <w:right w:w="115" w:type="dxa"/>
        </w:tblCellMar>
        <w:tblLook w:val="0020" w:firstRow="1" w:lastRow="0" w:firstColumn="0" w:lastColumn="0" w:noHBand="0" w:noVBand="0"/>
      </w:tblPr>
      <w:tblGrid>
        <w:gridCol w:w="1854"/>
        <w:gridCol w:w="3938"/>
        <w:gridCol w:w="2268"/>
        <w:gridCol w:w="1606"/>
      </w:tblGrid>
      <w:tr w:rsidR="00D837C8" w:rsidRPr="008676EE" w14:paraId="65D95587" w14:textId="77777777" w:rsidTr="108DBAC3">
        <w:trPr>
          <w:trHeight w:val="461"/>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4D4D4C5B" w14:textId="77777777" w:rsidR="00F65782" w:rsidRPr="008676EE" w:rsidRDefault="00F65782" w:rsidP="00002D08">
            <w:pPr>
              <w:pStyle w:val="Heading5"/>
              <w:rPr>
                <w:color w:val="FFFFFF" w:themeColor="background1"/>
                <w:sz w:val="20"/>
                <w:szCs w:val="20"/>
              </w:rPr>
            </w:pPr>
            <w:r w:rsidRPr="008676EE">
              <w:rPr>
                <w:color w:val="FFFFFF" w:themeColor="background1"/>
                <w:sz w:val="20"/>
                <w:szCs w:val="20"/>
              </w:rPr>
              <w:t>Title</w:t>
            </w:r>
          </w:p>
        </w:tc>
        <w:tc>
          <w:tcPr>
            <w:tcW w:w="2037" w:type="pct"/>
            <w:tcBorders>
              <w:top w:val="single" w:sz="4" w:space="0" w:color="4D4D4D"/>
              <w:left w:val="single" w:sz="4" w:space="0" w:color="4D4D4D"/>
              <w:bottom w:val="single" w:sz="4" w:space="0" w:color="4D4D4D"/>
            </w:tcBorders>
            <w:shd w:val="clear" w:color="auto" w:fill="FFFFFF" w:themeFill="background1"/>
            <w:tcMar>
              <w:top w:w="72" w:type="dxa"/>
              <w:left w:w="115" w:type="dxa"/>
              <w:bottom w:w="72" w:type="dxa"/>
              <w:right w:w="115" w:type="dxa"/>
            </w:tcMar>
            <w:vAlign w:val="center"/>
          </w:tcPr>
          <w:p w14:paraId="29772F9A" w14:textId="3155FB31" w:rsidR="00F65782" w:rsidRPr="008676EE" w:rsidRDefault="6BD7A802" w:rsidP="108DBAC3">
            <w:pPr>
              <w:pStyle w:val="Bodycopy"/>
              <w:rPr>
                <w:i/>
                <w:iCs/>
                <w:lang w:val="en-GB"/>
              </w:rPr>
            </w:pPr>
            <w:r w:rsidRPr="108DBAC3">
              <w:rPr>
                <w:i/>
                <w:iCs/>
                <w:lang w:val="en-GB"/>
              </w:rPr>
              <w:t xml:space="preserve">Coordinator </w:t>
            </w:r>
            <w:r w:rsidR="00C866E1" w:rsidRPr="108DBAC3">
              <w:rPr>
                <w:i/>
                <w:iCs/>
                <w:lang w:val="en-GB"/>
              </w:rPr>
              <w:t xml:space="preserve">P&amp;C Operations  </w:t>
            </w:r>
          </w:p>
        </w:tc>
        <w:tc>
          <w:tcPr>
            <w:tcW w:w="1173" w:type="pct"/>
            <w:tcBorders>
              <w:top w:val="single" w:sz="4" w:space="0" w:color="4D4D4D"/>
              <w:left w:val="single" w:sz="4" w:space="0" w:color="4D4D4D"/>
              <w:bottom w:val="single" w:sz="4" w:space="0" w:color="4D4D4D"/>
            </w:tcBorders>
            <w:shd w:val="clear" w:color="auto" w:fill="00B274"/>
            <w:vAlign w:val="center"/>
          </w:tcPr>
          <w:p w14:paraId="5C69FA0A" w14:textId="77777777" w:rsidR="00F65782" w:rsidRPr="008676EE" w:rsidRDefault="00130B96" w:rsidP="00002D08">
            <w:pPr>
              <w:pStyle w:val="Heading5"/>
              <w:rPr>
                <w:sz w:val="20"/>
                <w:szCs w:val="20"/>
                <w:lang w:val="en-GB"/>
              </w:rPr>
            </w:pPr>
            <w:r w:rsidRPr="008676EE">
              <w:rPr>
                <w:color w:val="FFFFFF" w:themeColor="background1"/>
                <w:sz w:val="20"/>
                <w:szCs w:val="20"/>
                <w:lang w:val="en-GB"/>
              </w:rPr>
              <w:t>Position</w:t>
            </w:r>
            <w:r w:rsidR="00002D08" w:rsidRPr="008676EE">
              <w:rPr>
                <w:color w:val="FFFFFF" w:themeColor="background1"/>
                <w:sz w:val="20"/>
                <w:szCs w:val="20"/>
                <w:lang w:val="en-GB"/>
              </w:rPr>
              <w:t xml:space="preserve"> </w:t>
            </w:r>
            <w:r w:rsidR="00002D08" w:rsidRPr="008676EE">
              <w:rPr>
                <w:color w:val="FFFFFF" w:themeColor="background1"/>
                <w:sz w:val="20"/>
                <w:szCs w:val="20"/>
                <w:lang w:val="en-GB"/>
              </w:rPr>
              <w:br/>
            </w:r>
            <w:r w:rsidR="00F65782" w:rsidRPr="008676EE">
              <w:rPr>
                <w:color w:val="FFFFFF" w:themeColor="background1"/>
                <w:sz w:val="20"/>
                <w:szCs w:val="20"/>
                <w:lang w:val="en-GB"/>
              </w:rPr>
              <w:t>Reports to</w:t>
            </w:r>
          </w:p>
        </w:tc>
        <w:tc>
          <w:tcPr>
            <w:tcW w:w="831" w:type="pct"/>
            <w:tcBorders>
              <w:top w:val="single" w:sz="4" w:space="0" w:color="4D4D4D"/>
              <w:left w:val="single" w:sz="4" w:space="0" w:color="4D4D4D"/>
              <w:bottom w:val="single" w:sz="4" w:space="0" w:color="4D4D4D"/>
            </w:tcBorders>
            <w:shd w:val="clear" w:color="auto" w:fill="FFFFFF" w:themeFill="background1"/>
            <w:vAlign w:val="center"/>
          </w:tcPr>
          <w:p w14:paraId="68AA3C54" w14:textId="5CC64F03" w:rsidR="00F65782" w:rsidRPr="008676EE" w:rsidRDefault="00C866E1" w:rsidP="00002D08">
            <w:pPr>
              <w:pStyle w:val="Bodycopy"/>
              <w:rPr>
                <w:i/>
                <w:lang w:val="en-GB"/>
              </w:rPr>
            </w:pPr>
            <w:r>
              <w:rPr>
                <w:i/>
                <w:lang w:val="en-GB"/>
              </w:rPr>
              <w:t>Manager P&amp;C Operations</w:t>
            </w:r>
            <w:r w:rsidR="00F82143">
              <w:rPr>
                <w:i/>
                <w:lang w:val="en-GB"/>
              </w:rPr>
              <w:t xml:space="preserve"> </w:t>
            </w:r>
            <w:r w:rsidR="00AF5A84" w:rsidRPr="008676EE">
              <w:rPr>
                <w:i/>
                <w:color w:val="000000"/>
              </w:rPr>
              <w:t xml:space="preserve"> </w:t>
            </w:r>
            <w:r w:rsidR="00AF5A84" w:rsidRPr="008676EE">
              <w:rPr>
                <w:bCs/>
                <w:i/>
              </w:rPr>
              <w:t xml:space="preserve">  </w:t>
            </w:r>
          </w:p>
        </w:tc>
      </w:tr>
      <w:tr w:rsidR="00D837C8" w:rsidRPr="008676EE" w14:paraId="56DD79D0" w14:textId="77777777" w:rsidTr="108DBAC3">
        <w:trPr>
          <w:trHeight w:val="587"/>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5DB31547" w14:textId="77777777" w:rsidR="00F65782" w:rsidRPr="008676EE" w:rsidRDefault="00F65782" w:rsidP="00002D08">
            <w:pPr>
              <w:pStyle w:val="Heading5"/>
              <w:rPr>
                <w:color w:val="FFFFFF" w:themeColor="background1"/>
                <w:sz w:val="20"/>
                <w:szCs w:val="20"/>
              </w:rPr>
            </w:pPr>
            <w:r w:rsidRPr="008676EE">
              <w:rPr>
                <w:color w:val="FFFFFF" w:themeColor="background1"/>
                <w:sz w:val="20"/>
                <w:szCs w:val="20"/>
              </w:rPr>
              <w:t>Classification</w:t>
            </w:r>
          </w:p>
        </w:tc>
        <w:tc>
          <w:tcPr>
            <w:tcW w:w="2037" w:type="pct"/>
            <w:tcBorders>
              <w:top w:val="single" w:sz="4" w:space="0" w:color="4D4D4D"/>
              <w:left w:val="single" w:sz="4" w:space="0" w:color="4D4D4D"/>
              <w:bottom w:val="single" w:sz="4" w:space="0" w:color="4D4D4D"/>
            </w:tcBorders>
            <w:shd w:val="clear" w:color="auto" w:fill="FFFFFF" w:themeFill="background1"/>
            <w:tcMar>
              <w:top w:w="72" w:type="dxa"/>
              <w:left w:w="115" w:type="dxa"/>
              <w:bottom w:w="72" w:type="dxa"/>
              <w:right w:w="115" w:type="dxa"/>
            </w:tcMar>
            <w:vAlign w:val="center"/>
          </w:tcPr>
          <w:p w14:paraId="3A441A96" w14:textId="10DA5062" w:rsidR="00F65782" w:rsidRPr="008676EE" w:rsidRDefault="4A190AC0" w:rsidP="108DBAC3">
            <w:pPr>
              <w:pStyle w:val="Bodycopy"/>
            </w:pPr>
            <w:r w:rsidRPr="108DBAC3">
              <w:rPr>
                <w:i/>
                <w:iCs/>
                <w:lang w:val="en-GB"/>
              </w:rPr>
              <w:t>Grade 4</w:t>
            </w:r>
          </w:p>
        </w:tc>
        <w:tc>
          <w:tcPr>
            <w:tcW w:w="1173" w:type="pct"/>
            <w:tcBorders>
              <w:top w:val="single" w:sz="4" w:space="0" w:color="4D4D4D"/>
              <w:left w:val="single" w:sz="4" w:space="0" w:color="4D4D4D"/>
              <w:bottom w:val="single" w:sz="4" w:space="0" w:color="4D4D4D"/>
            </w:tcBorders>
            <w:shd w:val="clear" w:color="auto" w:fill="00B274"/>
            <w:vAlign w:val="center"/>
          </w:tcPr>
          <w:p w14:paraId="61BCC581" w14:textId="77777777" w:rsidR="00F65782" w:rsidRPr="008676EE" w:rsidRDefault="00F65782" w:rsidP="00002D08">
            <w:pPr>
              <w:pStyle w:val="Heading5"/>
              <w:rPr>
                <w:sz w:val="20"/>
                <w:szCs w:val="20"/>
                <w:lang w:val="en-GB"/>
              </w:rPr>
            </w:pPr>
            <w:r w:rsidRPr="008676EE">
              <w:rPr>
                <w:color w:val="FFFFFF" w:themeColor="background1"/>
                <w:sz w:val="20"/>
                <w:szCs w:val="20"/>
                <w:lang w:val="en-GB"/>
              </w:rPr>
              <w:t xml:space="preserve">Employment </w:t>
            </w:r>
            <w:r w:rsidR="00002D08" w:rsidRPr="008676EE">
              <w:rPr>
                <w:color w:val="FFFFFF" w:themeColor="background1"/>
                <w:sz w:val="20"/>
                <w:szCs w:val="20"/>
                <w:lang w:val="en-GB"/>
              </w:rPr>
              <w:t>S</w:t>
            </w:r>
            <w:r w:rsidRPr="008676EE">
              <w:rPr>
                <w:color w:val="FFFFFF" w:themeColor="background1"/>
                <w:sz w:val="20"/>
                <w:szCs w:val="20"/>
                <w:lang w:val="en-GB"/>
              </w:rPr>
              <w:t>tatus</w:t>
            </w:r>
          </w:p>
        </w:tc>
        <w:tc>
          <w:tcPr>
            <w:tcW w:w="831" w:type="pct"/>
            <w:tcBorders>
              <w:top w:val="single" w:sz="4" w:space="0" w:color="4D4D4D"/>
              <w:left w:val="single" w:sz="4" w:space="0" w:color="4D4D4D"/>
              <w:bottom w:val="single" w:sz="4" w:space="0" w:color="4D4D4D"/>
            </w:tcBorders>
            <w:shd w:val="clear" w:color="auto" w:fill="FFFFFF" w:themeFill="background1"/>
            <w:vAlign w:val="center"/>
          </w:tcPr>
          <w:p w14:paraId="21F1DDFA" w14:textId="23634E74" w:rsidR="00F65782" w:rsidRPr="008676EE" w:rsidRDefault="0090325E" w:rsidP="00002D08">
            <w:pPr>
              <w:pStyle w:val="Bodycopy"/>
              <w:rPr>
                <w:i/>
                <w:lang w:val="en-GB"/>
              </w:rPr>
            </w:pPr>
            <w:r w:rsidRPr="008676EE">
              <w:rPr>
                <w:i/>
                <w:lang w:val="en-GB"/>
              </w:rPr>
              <w:t>F</w:t>
            </w:r>
            <w:r w:rsidR="00F17F1C">
              <w:rPr>
                <w:i/>
                <w:lang w:val="en-GB"/>
              </w:rPr>
              <w:t xml:space="preserve">ull </w:t>
            </w:r>
            <w:r w:rsidRPr="008676EE">
              <w:rPr>
                <w:i/>
                <w:lang w:val="en-GB"/>
              </w:rPr>
              <w:t>T</w:t>
            </w:r>
            <w:r w:rsidR="00F17F1C">
              <w:rPr>
                <w:i/>
                <w:lang w:val="en-GB"/>
              </w:rPr>
              <w:t>ime</w:t>
            </w:r>
            <w:r w:rsidRPr="008676EE">
              <w:rPr>
                <w:i/>
                <w:lang w:val="en-GB"/>
              </w:rPr>
              <w:t xml:space="preserve"> </w:t>
            </w:r>
            <w:r w:rsidR="00F17F1C">
              <w:rPr>
                <w:i/>
                <w:lang w:val="en-GB"/>
              </w:rPr>
              <w:t xml:space="preserve">Ongoing </w:t>
            </w:r>
          </w:p>
        </w:tc>
      </w:tr>
      <w:tr w:rsidR="00D837C8" w:rsidRPr="008676EE" w14:paraId="41271DBA" w14:textId="77777777" w:rsidTr="108DBAC3">
        <w:trPr>
          <w:trHeight w:val="576"/>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09971109" w14:textId="77777777" w:rsidR="00F65782" w:rsidRPr="008676EE" w:rsidRDefault="00F65782" w:rsidP="00002D08">
            <w:pPr>
              <w:pStyle w:val="Heading5"/>
              <w:rPr>
                <w:color w:val="FFFFFF" w:themeColor="background1"/>
                <w:sz w:val="20"/>
                <w:szCs w:val="20"/>
              </w:rPr>
            </w:pPr>
            <w:r w:rsidRPr="008676EE">
              <w:rPr>
                <w:color w:val="FFFFFF" w:themeColor="background1"/>
                <w:sz w:val="20"/>
                <w:szCs w:val="20"/>
              </w:rPr>
              <w:t>Enterprise Agreement</w:t>
            </w:r>
          </w:p>
        </w:tc>
        <w:tc>
          <w:tcPr>
            <w:tcW w:w="4041" w:type="pct"/>
            <w:gridSpan w:val="3"/>
            <w:tcBorders>
              <w:top w:val="single" w:sz="4" w:space="0" w:color="4D4D4D"/>
              <w:left w:val="single" w:sz="4" w:space="0" w:color="4D4D4D"/>
              <w:bottom w:val="single" w:sz="4" w:space="0" w:color="4D4D4D"/>
            </w:tcBorders>
            <w:shd w:val="clear" w:color="auto" w:fill="FFFFFF" w:themeFill="background1"/>
            <w:tcMar>
              <w:top w:w="72" w:type="dxa"/>
              <w:left w:w="115" w:type="dxa"/>
              <w:bottom w:w="72" w:type="dxa"/>
              <w:right w:w="115" w:type="dxa"/>
            </w:tcMar>
            <w:vAlign w:val="center"/>
          </w:tcPr>
          <w:p w14:paraId="03752C0A" w14:textId="4A14DBB5" w:rsidR="00F65782" w:rsidRPr="008676EE" w:rsidRDefault="00752BFB" w:rsidP="002C0252">
            <w:pPr>
              <w:pStyle w:val="Bodycopy"/>
              <w:rPr>
                <w:i/>
                <w:lang w:val="en-GB"/>
              </w:rPr>
            </w:pPr>
            <w:r w:rsidRPr="008676EE">
              <w:rPr>
                <w:i/>
                <w:lang w:val="en-GB"/>
              </w:rPr>
              <w:t xml:space="preserve">Health and Allied Services, </w:t>
            </w:r>
            <w:r w:rsidR="00E05C0A" w:rsidRPr="008676EE">
              <w:rPr>
                <w:i/>
                <w:lang w:val="en-GB"/>
              </w:rPr>
              <w:t xml:space="preserve">Managers and </w:t>
            </w:r>
            <w:r w:rsidR="0090325E" w:rsidRPr="008676EE">
              <w:rPr>
                <w:i/>
                <w:lang w:val="en-GB"/>
              </w:rPr>
              <w:t xml:space="preserve">Administrative </w:t>
            </w:r>
            <w:r w:rsidR="00E05C0A" w:rsidRPr="008676EE">
              <w:rPr>
                <w:i/>
                <w:lang w:val="en-GB"/>
              </w:rPr>
              <w:t xml:space="preserve">workers enterprise </w:t>
            </w:r>
            <w:r w:rsidRPr="008676EE">
              <w:rPr>
                <w:i/>
                <w:lang w:val="en-GB"/>
              </w:rPr>
              <w:t>A</w:t>
            </w:r>
            <w:r w:rsidR="00E05C0A" w:rsidRPr="008676EE">
              <w:rPr>
                <w:i/>
                <w:lang w:val="en-GB"/>
              </w:rPr>
              <w:t xml:space="preserve">greement </w:t>
            </w:r>
            <w:r w:rsidRPr="008676EE">
              <w:rPr>
                <w:i/>
                <w:lang w:val="en-GB"/>
              </w:rPr>
              <w:t>2021 - 2025</w:t>
            </w:r>
          </w:p>
        </w:tc>
      </w:tr>
    </w:tbl>
    <w:p w14:paraId="14AC34DA" w14:textId="77777777" w:rsidR="00B21397" w:rsidRPr="008676EE" w:rsidRDefault="00B21397" w:rsidP="00B21397">
      <w:pPr>
        <w:pStyle w:val="Bodycopy"/>
      </w:pPr>
    </w:p>
    <w:p w14:paraId="1855422C" w14:textId="02834BDF" w:rsidR="42C982EB" w:rsidRDefault="42C982EB" w:rsidP="108DBAC3">
      <w:pPr>
        <w:pStyle w:val="Bodycopy"/>
        <w:rPr>
          <w:rFonts w:eastAsia="Verdana" w:cs="Verdana"/>
        </w:rPr>
      </w:pPr>
      <w:r w:rsidRPr="108DBAC3">
        <w:rPr>
          <w:rFonts w:eastAsia="Verdana" w:cs="Verdana"/>
        </w:rPr>
        <w:t xml:space="preserve"> As Australia’s only specialist eye, ear, nose and throat hospital, The Royal Victorian Eye and Ear Hospital’s (the Eye and Ear) has been providing care for the senses for more than 160 years. The Eye and Ear has over 90 different outpatient specialist clinics for the diagnosis, monitoring and treatment of vision and hearing loss and provides a 24 hour emergency eye and ear, nose, and throat service. The Eye and Ear provides care annually for around 190,000 patients, with over 130,000 outpatients, nearly 44,000 emergency patients and over 14,000 inpatients.</w:t>
      </w:r>
    </w:p>
    <w:p w14:paraId="10709508" w14:textId="5EAF20EE" w:rsidR="108DBAC3" w:rsidRDefault="108DBAC3" w:rsidP="108DBAC3">
      <w:pPr>
        <w:pStyle w:val="Bodycopy"/>
      </w:pPr>
    </w:p>
    <w:p w14:paraId="5FAA581B" w14:textId="77777777" w:rsidR="00E02B55" w:rsidRPr="008676EE" w:rsidRDefault="00B21397" w:rsidP="00772A74">
      <w:pPr>
        <w:pStyle w:val="Heading3"/>
        <w:rPr>
          <w:sz w:val="20"/>
          <w:szCs w:val="20"/>
        </w:rPr>
      </w:pPr>
      <w:r w:rsidRPr="008676EE">
        <w:rPr>
          <w:sz w:val="20"/>
          <w:szCs w:val="20"/>
        </w:rPr>
        <w:t xml:space="preserve">Vision Mission </w:t>
      </w:r>
      <w:r w:rsidR="008C5636" w:rsidRPr="008676EE">
        <w:rPr>
          <w:sz w:val="20"/>
          <w:szCs w:val="20"/>
        </w:rPr>
        <w:t>and</w:t>
      </w:r>
      <w:r w:rsidRPr="008676EE">
        <w:rPr>
          <w:sz w:val="20"/>
          <w:szCs w:val="20"/>
        </w:rPr>
        <w:t xml:space="preserve"> Values</w:t>
      </w:r>
    </w:p>
    <w:p w14:paraId="516B2AD0" w14:textId="7BF101D5" w:rsidR="5A038C4C" w:rsidRDefault="5A038C4C" w:rsidP="108DBAC3">
      <w:pPr>
        <w:pStyle w:val="Bodycopy"/>
        <w:rPr>
          <w:rFonts w:eastAsia="Verdana" w:cs="Verdana"/>
        </w:rPr>
      </w:pPr>
      <w:r w:rsidRPr="108DBAC3">
        <w:rPr>
          <w:rFonts w:eastAsia="Verdana" w:cs="Verdana"/>
        </w:rPr>
        <w:t xml:space="preserve">The Eye and Ear is a world leader providing exceptional care. Our vision is to inspire and advance specialist eye and ENT care. Our mission is to improve health and wellbeing outcomes through excellence in clinical care, teaching and education, research and innovation. Our values of </w:t>
      </w:r>
      <w:r w:rsidRPr="108DBAC3">
        <w:rPr>
          <w:rFonts w:eastAsia="Verdana" w:cs="Verdana"/>
          <w:b/>
          <w:bCs/>
        </w:rPr>
        <w:t xml:space="preserve">Integrity, Inclusive and Accessible Care, Collaboration and Excellence </w:t>
      </w:r>
      <w:r w:rsidRPr="108DBAC3">
        <w:rPr>
          <w:rFonts w:eastAsia="Verdana" w:cs="Verdana"/>
        </w:rPr>
        <w:t xml:space="preserve">are at the core of everything we do. </w:t>
      </w:r>
    </w:p>
    <w:p w14:paraId="5304C09D" w14:textId="4E1D3F69" w:rsidR="5A038C4C" w:rsidRDefault="5A038C4C" w:rsidP="108DBAC3">
      <w:pPr>
        <w:pStyle w:val="ListParagraph"/>
        <w:numPr>
          <w:ilvl w:val="0"/>
          <w:numId w:val="21"/>
        </w:numPr>
        <w:spacing w:after="0"/>
        <w:rPr>
          <w:rFonts w:ascii="Verdana" w:eastAsia="Verdana" w:hAnsi="Verdana" w:cs="Verdana"/>
        </w:rPr>
      </w:pPr>
      <w:r w:rsidRPr="108DBAC3">
        <w:rPr>
          <w:rFonts w:ascii="Verdana" w:eastAsia="Verdana" w:hAnsi="Verdana" w:cs="Verdana"/>
          <w:sz w:val="20"/>
          <w:szCs w:val="20"/>
        </w:rPr>
        <w:t xml:space="preserve"> </w:t>
      </w:r>
    </w:p>
    <w:p w14:paraId="58287D22" w14:textId="1EAC3589" w:rsidR="5A038C4C" w:rsidRDefault="5A038C4C" w:rsidP="108DBAC3">
      <w:pPr>
        <w:pStyle w:val="ListParagraph"/>
        <w:numPr>
          <w:ilvl w:val="0"/>
          <w:numId w:val="21"/>
        </w:numPr>
        <w:spacing w:after="0"/>
        <w:rPr>
          <w:rFonts w:ascii="Verdana" w:eastAsia="Verdana" w:hAnsi="Verdana" w:cs="Verdana"/>
        </w:rPr>
      </w:pPr>
      <w:r w:rsidRPr="108DBAC3">
        <w:rPr>
          <w:rFonts w:ascii="Verdana" w:eastAsia="Verdana" w:hAnsi="Verdana" w:cs="Verdana"/>
          <w:b/>
          <w:bCs/>
          <w:sz w:val="20"/>
          <w:szCs w:val="20"/>
        </w:rPr>
        <w:t>INTEGRITY</w:t>
      </w:r>
      <w:r w:rsidRPr="108DBAC3">
        <w:rPr>
          <w:rFonts w:ascii="Verdana" w:eastAsia="Verdana" w:hAnsi="Verdana" w:cs="Verdana"/>
          <w:sz w:val="20"/>
          <w:szCs w:val="20"/>
        </w:rPr>
        <w:t xml:space="preserve"> We act ethically, accept personal accountability, communicate openly and honestly and treat everyone with trust and respect</w:t>
      </w:r>
    </w:p>
    <w:p w14:paraId="60F764BC" w14:textId="6D9D8F03" w:rsidR="5A038C4C" w:rsidRDefault="5A038C4C" w:rsidP="108DBAC3">
      <w:pPr>
        <w:pStyle w:val="ListParagraph"/>
        <w:numPr>
          <w:ilvl w:val="0"/>
          <w:numId w:val="21"/>
        </w:numPr>
        <w:spacing w:after="0"/>
        <w:rPr>
          <w:rFonts w:ascii="Verdana" w:eastAsia="Verdana" w:hAnsi="Verdana" w:cs="Verdana"/>
        </w:rPr>
      </w:pPr>
      <w:r w:rsidRPr="108DBAC3">
        <w:rPr>
          <w:rFonts w:ascii="Verdana" w:eastAsia="Verdana" w:hAnsi="Verdana" w:cs="Verdana"/>
          <w:b/>
          <w:bCs/>
          <w:sz w:val="20"/>
          <w:szCs w:val="20"/>
        </w:rPr>
        <w:t xml:space="preserve">INCLUSIVE AND ACCESSIBLE CARE </w:t>
      </w:r>
      <w:r w:rsidRPr="108DBAC3">
        <w:rPr>
          <w:rFonts w:ascii="Verdana" w:eastAsia="Verdana" w:hAnsi="Verdana" w:cs="Verdana"/>
          <w:sz w:val="20"/>
          <w:szCs w:val="20"/>
        </w:rPr>
        <w:t>We treat patients with respect, are compassionate, thoughtful and responsive to their needs and sensitive to diversity</w:t>
      </w:r>
    </w:p>
    <w:p w14:paraId="6F635A43" w14:textId="295EFC08" w:rsidR="5A038C4C" w:rsidRDefault="5A038C4C" w:rsidP="108DBAC3">
      <w:pPr>
        <w:pStyle w:val="ListParagraph"/>
        <w:numPr>
          <w:ilvl w:val="0"/>
          <w:numId w:val="21"/>
        </w:numPr>
        <w:spacing w:after="0"/>
        <w:rPr>
          <w:rFonts w:ascii="Verdana" w:eastAsia="Verdana" w:hAnsi="Verdana" w:cs="Verdana"/>
        </w:rPr>
      </w:pPr>
      <w:r w:rsidRPr="108DBAC3">
        <w:rPr>
          <w:rFonts w:ascii="Verdana" w:eastAsia="Verdana" w:hAnsi="Verdana" w:cs="Verdana"/>
          <w:b/>
          <w:bCs/>
          <w:sz w:val="20"/>
          <w:szCs w:val="20"/>
        </w:rPr>
        <w:t xml:space="preserve">COLLABORATION </w:t>
      </w:r>
      <w:r w:rsidRPr="108DBAC3">
        <w:rPr>
          <w:rFonts w:ascii="Verdana" w:eastAsia="Verdana" w:hAnsi="Verdana" w:cs="Verdana"/>
          <w:sz w:val="20"/>
          <w:szCs w:val="20"/>
        </w:rPr>
        <w:t>We communicate openly, respect diversity of views and skills and work effectively with partners and in multi-disciplinary teams to deliver the best outcomes for patients</w:t>
      </w:r>
    </w:p>
    <w:p w14:paraId="122FFD61" w14:textId="180402E3" w:rsidR="5A038C4C" w:rsidRDefault="5A038C4C" w:rsidP="108DBAC3">
      <w:pPr>
        <w:pStyle w:val="ListParagraph"/>
        <w:numPr>
          <w:ilvl w:val="0"/>
          <w:numId w:val="21"/>
        </w:numPr>
        <w:spacing w:after="0"/>
        <w:rPr>
          <w:rFonts w:ascii="Verdana" w:eastAsia="Verdana" w:hAnsi="Verdana" w:cs="Verdana"/>
        </w:rPr>
      </w:pPr>
      <w:r w:rsidRPr="108DBAC3">
        <w:rPr>
          <w:rFonts w:ascii="Verdana" w:eastAsia="Verdana" w:hAnsi="Verdana" w:cs="Verdana"/>
          <w:b/>
          <w:bCs/>
          <w:sz w:val="20"/>
          <w:szCs w:val="20"/>
        </w:rPr>
        <w:t>EXCELLENCE</w:t>
      </w:r>
      <w:r w:rsidRPr="108DBAC3">
        <w:rPr>
          <w:rFonts w:ascii="Verdana" w:eastAsia="Verdana" w:hAnsi="Verdana" w:cs="Verdana"/>
          <w:sz w:val="20"/>
          <w:szCs w:val="20"/>
        </w:rPr>
        <w:t xml:space="preserve"> We give our personal best at all times, deliver exemplary customer service, monitor performance and seek leading edge ways to improve it</w:t>
      </w:r>
    </w:p>
    <w:p w14:paraId="334523B1" w14:textId="235A1BD7" w:rsidR="108DBAC3" w:rsidRDefault="108DBAC3" w:rsidP="108DBAC3">
      <w:pPr>
        <w:pStyle w:val="Bodycopy"/>
        <w:ind w:left="720"/>
      </w:pPr>
    </w:p>
    <w:p w14:paraId="68AF5CCF" w14:textId="70647DEA" w:rsidR="5A038C4C" w:rsidRDefault="5A038C4C" w:rsidP="108DBAC3">
      <w:pPr>
        <w:spacing w:before="0" w:beforeAutospacing="0" w:after="0" w:afterAutospacing="0"/>
        <w:rPr>
          <w:rFonts w:eastAsia="Verdana" w:cs="Verdana"/>
          <w:sz w:val="20"/>
          <w:szCs w:val="20"/>
        </w:rPr>
      </w:pPr>
      <w:r w:rsidRPr="108DBAC3">
        <w:rPr>
          <w:rFonts w:eastAsia="Verdana" w:cs="Verdana"/>
          <w:sz w:val="20"/>
          <w:szCs w:val="20"/>
        </w:rPr>
        <w:t xml:space="preserve">Please read our full Strategic Plan here: </w:t>
      </w:r>
    </w:p>
    <w:p w14:paraId="510C9948" w14:textId="4CBD3586" w:rsidR="5A038C4C" w:rsidRDefault="5A038C4C" w:rsidP="108DBAC3">
      <w:pPr>
        <w:ind w:left="720"/>
      </w:pPr>
      <w:hyperlink r:id="rId11">
        <w:r w:rsidRPr="108DBAC3">
          <w:rPr>
            <w:rStyle w:val="Hyperlink"/>
            <w:rFonts w:eastAsia="Verdana" w:cs="Verdana"/>
          </w:rPr>
          <w:t>https://eyeandear.org.au/about/publications/strategic-plan/</w:t>
        </w:r>
      </w:hyperlink>
    </w:p>
    <w:p w14:paraId="40D0D819" w14:textId="77777777" w:rsidR="00B21397" w:rsidRPr="008676EE" w:rsidRDefault="00B21397" w:rsidP="00B21397">
      <w:pPr>
        <w:pStyle w:val="Bodycopy"/>
        <w:ind w:left="720"/>
      </w:pPr>
    </w:p>
    <w:p w14:paraId="5FD389F5" w14:textId="769684D5" w:rsidR="00B21397" w:rsidRPr="008676EE" w:rsidRDefault="5C9DD25F" w:rsidP="108DBAC3">
      <w:pPr>
        <w:spacing w:before="0" w:beforeAutospacing="0" w:after="0" w:afterAutospacing="0" w:line="240" w:lineRule="auto"/>
        <w:rPr>
          <w:rFonts w:eastAsia="Verdana" w:cs="Verdana"/>
          <w:sz w:val="20"/>
          <w:szCs w:val="20"/>
        </w:rPr>
      </w:pPr>
      <w:r w:rsidRPr="108DBAC3">
        <w:rPr>
          <w:rFonts w:eastAsia="Verdana" w:cs="Verdana"/>
          <w:sz w:val="20"/>
          <w:szCs w:val="20"/>
        </w:rPr>
        <w:t>The Eye and Ear is an equal opportunity employer and is committed to providing a work environment that is free from harassment or discrimination and promotes inclusion, equity, diversity and cultural awareness in the workplace. We encourage applications from Aboriginal and Torres Strait Islander people, people from culturally and/or linguistically diverse backgrounds, all members of the LGBTQI community and people with disability.</w:t>
      </w:r>
    </w:p>
    <w:p w14:paraId="299C9CFF" w14:textId="70F07A86" w:rsidR="00B21397" w:rsidRPr="008676EE" w:rsidRDefault="5C9DD25F" w:rsidP="108DBAC3">
      <w:pPr>
        <w:spacing w:before="0" w:beforeAutospacing="0" w:after="0" w:afterAutospacing="0"/>
        <w:rPr>
          <w:rFonts w:eastAsia="Verdana" w:cs="Verdana"/>
          <w:sz w:val="20"/>
          <w:szCs w:val="20"/>
        </w:rPr>
      </w:pPr>
      <w:r w:rsidRPr="108DBAC3">
        <w:rPr>
          <w:rFonts w:eastAsia="Verdana" w:cs="Verdana"/>
          <w:sz w:val="20"/>
          <w:szCs w:val="20"/>
        </w:rPr>
        <w:t xml:space="preserve"> </w:t>
      </w:r>
    </w:p>
    <w:p w14:paraId="52DA1026" w14:textId="34F02CF3" w:rsidR="00B21397" w:rsidRPr="008676EE" w:rsidRDefault="5C9DD25F" w:rsidP="108DBAC3">
      <w:pPr>
        <w:spacing w:before="0" w:beforeAutospacing="0" w:after="0" w:afterAutospacing="0"/>
        <w:rPr>
          <w:rFonts w:eastAsia="Verdana" w:cs="Verdana"/>
          <w:sz w:val="20"/>
          <w:szCs w:val="20"/>
        </w:rPr>
      </w:pPr>
      <w:r w:rsidRPr="108DBAC3">
        <w:rPr>
          <w:rFonts w:eastAsia="Verdana" w:cs="Verdana"/>
          <w:sz w:val="20"/>
          <w:szCs w:val="20"/>
        </w:rPr>
        <w:lastRenderedPageBreak/>
        <w:t xml:space="preserve">We work collaboratively with hospitals to deliver the right care, in the right place, at the right time. The Eye and Ear is committed to the </w:t>
      </w:r>
      <w:hyperlink r:id="rId12">
        <w:r w:rsidRPr="108DBAC3">
          <w:rPr>
            <w:rStyle w:val="Hyperlink"/>
            <w:rFonts w:eastAsia="Verdana" w:cs="Verdana"/>
            <w:sz w:val="20"/>
            <w:szCs w:val="20"/>
          </w:rPr>
          <w:t>Child Safe Standards</w:t>
        </w:r>
      </w:hyperlink>
      <w:r w:rsidRPr="108DBAC3">
        <w:rPr>
          <w:rFonts w:eastAsia="Verdana" w:cs="Verdana"/>
          <w:sz w:val="20"/>
          <w:szCs w:val="20"/>
        </w:rPr>
        <w:t>.</w:t>
      </w:r>
    </w:p>
    <w:p w14:paraId="1CED1DC6" w14:textId="08338AAC" w:rsidR="00B21397" w:rsidRPr="008676EE" w:rsidRDefault="5C9DD25F" w:rsidP="108DBAC3">
      <w:pPr>
        <w:spacing w:before="0" w:beforeAutospacing="0" w:after="0" w:afterAutospacing="0" w:line="240" w:lineRule="auto"/>
        <w:rPr>
          <w:rFonts w:eastAsia="Verdana" w:cs="Verdana"/>
          <w:sz w:val="20"/>
          <w:szCs w:val="20"/>
        </w:rPr>
      </w:pPr>
      <w:r w:rsidRPr="108DBAC3">
        <w:rPr>
          <w:rFonts w:eastAsia="Verdana" w:cs="Verdana"/>
        </w:rPr>
        <w:t>The Eye and Ear is a smoke free environment.</w:t>
      </w:r>
    </w:p>
    <w:p w14:paraId="64BC77F0" w14:textId="6CD0C38E" w:rsidR="108DBAC3" w:rsidRDefault="108DBAC3" w:rsidP="108DBAC3">
      <w:pPr>
        <w:spacing w:before="0" w:beforeAutospacing="0" w:after="0" w:afterAutospacing="0" w:line="240" w:lineRule="auto"/>
        <w:rPr>
          <w:rFonts w:eastAsia="Verdana" w:cs="Verdana"/>
        </w:rPr>
      </w:pPr>
    </w:p>
    <w:p w14:paraId="4F9BEEA0" w14:textId="77777777" w:rsidR="00F65782" w:rsidRPr="008676EE" w:rsidRDefault="00B21397" w:rsidP="00656FB5">
      <w:pPr>
        <w:pStyle w:val="Heading3"/>
        <w:spacing w:after="240" w:afterAutospacing="0" w:line="240" w:lineRule="auto"/>
        <w:rPr>
          <w:sz w:val="20"/>
          <w:szCs w:val="20"/>
        </w:rPr>
      </w:pPr>
      <w:r w:rsidRPr="008676EE">
        <w:rPr>
          <w:sz w:val="20"/>
          <w:szCs w:val="20"/>
        </w:rPr>
        <w:t xml:space="preserve">Position Summary: </w:t>
      </w:r>
    </w:p>
    <w:p w14:paraId="6129D057" w14:textId="3457746C" w:rsidR="0016554E" w:rsidRDefault="00AA168D" w:rsidP="001C25C3">
      <w:pPr>
        <w:spacing w:before="120" w:beforeAutospacing="0" w:after="0" w:afterAutospacing="0" w:line="240" w:lineRule="auto"/>
        <w:rPr>
          <w:sz w:val="20"/>
          <w:szCs w:val="20"/>
          <w:lang w:val="en-GB"/>
        </w:rPr>
      </w:pPr>
      <w:bookmarkStart w:id="0" w:name="_Hlk112846357"/>
      <w:r>
        <w:rPr>
          <w:bCs/>
          <w:sz w:val="20"/>
          <w:szCs w:val="20"/>
        </w:rPr>
        <w:t>T</w:t>
      </w:r>
      <w:r w:rsidR="00C866E1">
        <w:rPr>
          <w:bCs/>
          <w:sz w:val="20"/>
          <w:szCs w:val="20"/>
        </w:rPr>
        <w:t xml:space="preserve">his position will be responsible for providing day-to-day operational and system administrative support for the E&amp;E to ensure the connection between SAP and People Hub is timely and accurate, with a focus on customer service and continuous </w:t>
      </w:r>
      <w:r w:rsidR="00691B93">
        <w:rPr>
          <w:bCs/>
          <w:sz w:val="20"/>
          <w:szCs w:val="20"/>
        </w:rPr>
        <w:t>improvement.</w:t>
      </w:r>
      <w:r w:rsidR="00F82143">
        <w:rPr>
          <w:bCs/>
          <w:sz w:val="20"/>
          <w:szCs w:val="20"/>
        </w:rPr>
        <w:t xml:space="preserve"> </w:t>
      </w:r>
    </w:p>
    <w:p w14:paraId="0D2D757B" w14:textId="7756844D" w:rsidR="00C866E1" w:rsidRDefault="00C866E1" w:rsidP="001C25C3">
      <w:pPr>
        <w:spacing w:before="120" w:beforeAutospacing="0" w:after="0" w:afterAutospacing="0" w:line="240" w:lineRule="auto"/>
        <w:rPr>
          <w:sz w:val="20"/>
          <w:szCs w:val="20"/>
          <w:lang w:val="en-GB"/>
        </w:rPr>
      </w:pPr>
      <w:r>
        <w:rPr>
          <w:sz w:val="20"/>
          <w:szCs w:val="20"/>
          <w:lang w:val="en-GB"/>
        </w:rPr>
        <w:t xml:space="preserve">The role will work closely with the Manager of P&amp;C Operations to facilitate outsourced payroll activities as well as monitor and address any </w:t>
      </w:r>
      <w:r w:rsidR="00AA168D">
        <w:rPr>
          <w:sz w:val="20"/>
          <w:szCs w:val="20"/>
          <w:lang w:val="en-GB"/>
        </w:rPr>
        <w:t>People</w:t>
      </w:r>
      <w:r>
        <w:rPr>
          <w:sz w:val="20"/>
          <w:szCs w:val="20"/>
          <w:lang w:val="en-GB"/>
        </w:rPr>
        <w:t xml:space="preserve"> Hub system issues.</w:t>
      </w:r>
    </w:p>
    <w:p w14:paraId="6FB154AA" w14:textId="2269E35B" w:rsidR="00C866E1" w:rsidRDefault="00C866E1" w:rsidP="001C25C3">
      <w:pPr>
        <w:spacing w:before="120" w:beforeAutospacing="0" w:after="0" w:afterAutospacing="0" w:line="240" w:lineRule="auto"/>
        <w:rPr>
          <w:sz w:val="20"/>
          <w:szCs w:val="20"/>
          <w:lang w:val="en-GB"/>
        </w:rPr>
      </w:pPr>
      <w:r>
        <w:rPr>
          <w:sz w:val="20"/>
          <w:szCs w:val="20"/>
          <w:lang w:val="en-GB"/>
        </w:rPr>
        <w:t>This position will also work to maintain the system and ensure compliance with all enterprise agreements and associated salary circulars</w:t>
      </w:r>
    </w:p>
    <w:p w14:paraId="688FD718" w14:textId="2F2C14FF" w:rsidR="00C866E1" w:rsidRDefault="00C866E1" w:rsidP="001C25C3">
      <w:pPr>
        <w:spacing w:before="120" w:beforeAutospacing="0" w:after="0" w:afterAutospacing="0" w:line="240" w:lineRule="auto"/>
        <w:rPr>
          <w:sz w:val="20"/>
          <w:szCs w:val="20"/>
          <w:lang w:val="en-GB"/>
        </w:rPr>
      </w:pPr>
      <w:r>
        <w:rPr>
          <w:sz w:val="20"/>
          <w:szCs w:val="20"/>
          <w:lang w:val="en-GB"/>
        </w:rPr>
        <w:t xml:space="preserve">This position will work to maximise the potential of the “People Hub” (success factors) system to deliver on employment cycle functions including recruitment, onboarding and changes to employment conditions, as well as the termination process. </w:t>
      </w:r>
    </w:p>
    <w:p w14:paraId="0A97B436" w14:textId="77777777" w:rsidR="00C866E1" w:rsidRPr="008676EE" w:rsidRDefault="00C866E1" w:rsidP="001C25C3">
      <w:pPr>
        <w:spacing w:before="120" w:beforeAutospacing="0" w:after="0" w:afterAutospacing="0" w:line="240" w:lineRule="auto"/>
        <w:rPr>
          <w:sz w:val="20"/>
          <w:szCs w:val="20"/>
          <w:lang w:val="en-GB"/>
        </w:rPr>
      </w:pPr>
    </w:p>
    <w:p w14:paraId="4B34D094" w14:textId="335E5F9D" w:rsidR="001C25C3" w:rsidRPr="008676EE" w:rsidRDefault="001C25C3" w:rsidP="001C25C3">
      <w:pPr>
        <w:spacing w:before="120" w:beforeAutospacing="0" w:after="0" w:afterAutospacing="0" w:line="240" w:lineRule="auto"/>
        <w:rPr>
          <w:sz w:val="20"/>
          <w:szCs w:val="20"/>
          <w:lang w:val="en-GB"/>
        </w:rPr>
      </w:pPr>
      <w:r w:rsidRPr="008676EE">
        <w:rPr>
          <w:sz w:val="20"/>
          <w:szCs w:val="20"/>
          <w:lang w:val="en-GB"/>
        </w:rPr>
        <w:t>The incumbent will:</w:t>
      </w:r>
    </w:p>
    <w:p w14:paraId="2CF2C598" w14:textId="4C03D2A7" w:rsidR="001C25C3" w:rsidRPr="008676EE" w:rsidRDefault="001C25C3" w:rsidP="001C25C3">
      <w:pPr>
        <w:numPr>
          <w:ilvl w:val="0"/>
          <w:numId w:val="24"/>
        </w:numPr>
        <w:spacing w:before="120" w:beforeAutospacing="0" w:after="0" w:afterAutospacing="0" w:line="240" w:lineRule="auto"/>
        <w:rPr>
          <w:bCs/>
          <w:sz w:val="20"/>
          <w:szCs w:val="20"/>
        </w:rPr>
      </w:pPr>
      <w:r w:rsidRPr="008676EE">
        <w:rPr>
          <w:bCs/>
          <w:sz w:val="20"/>
          <w:szCs w:val="20"/>
        </w:rPr>
        <w:t xml:space="preserve">Display </w:t>
      </w:r>
      <w:r w:rsidR="00691B93" w:rsidRPr="008676EE">
        <w:rPr>
          <w:bCs/>
          <w:sz w:val="20"/>
          <w:szCs w:val="20"/>
        </w:rPr>
        <w:t>effective communication</w:t>
      </w:r>
      <w:r w:rsidRPr="008676EE">
        <w:rPr>
          <w:bCs/>
          <w:sz w:val="20"/>
          <w:szCs w:val="20"/>
        </w:rPr>
        <w:t xml:space="preserve"> skills </w:t>
      </w:r>
      <w:r w:rsidR="00C1112E">
        <w:rPr>
          <w:bCs/>
          <w:sz w:val="20"/>
          <w:szCs w:val="20"/>
        </w:rPr>
        <w:t xml:space="preserve">and attention to detail. </w:t>
      </w:r>
      <w:r w:rsidRPr="008676EE">
        <w:rPr>
          <w:bCs/>
          <w:sz w:val="20"/>
          <w:szCs w:val="20"/>
        </w:rPr>
        <w:t xml:space="preserve"> </w:t>
      </w:r>
    </w:p>
    <w:p w14:paraId="0044B73C" w14:textId="456ED76F" w:rsidR="0090325E" w:rsidRPr="008676EE" w:rsidRDefault="00153DFA" w:rsidP="001C25C3">
      <w:pPr>
        <w:numPr>
          <w:ilvl w:val="0"/>
          <w:numId w:val="24"/>
        </w:numPr>
        <w:spacing w:before="120" w:beforeAutospacing="0" w:after="0" w:afterAutospacing="0" w:line="240" w:lineRule="auto"/>
        <w:rPr>
          <w:bCs/>
          <w:sz w:val="20"/>
          <w:szCs w:val="20"/>
        </w:rPr>
      </w:pPr>
      <w:r w:rsidRPr="008676EE">
        <w:rPr>
          <w:bCs/>
          <w:sz w:val="20"/>
          <w:szCs w:val="20"/>
        </w:rPr>
        <w:t xml:space="preserve">Provide </w:t>
      </w:r>
      <w:r w:rsidR="00C1112E">
        <w:rPr>
          <w:bCs/>
          <w:sz w:val="20"/>
          <w:szCs w:val="20"/>
        </w:rPr>
        <w:t xml:space="preserve">first line employment and recruitment </w:t>
      </w:r>
      <w:r w:rsidR="0090325E" w:rsidRPr="008676EE">
        <w:rPr>
          <w:bCs/>
          <w:sz w:val="20"/>
          <w:szCs w:val="20"/>
        </w:rPr>
        <w:t xml:space="preserve">support and </w:t>
      </w:r>
      <w:r w:rsidR="00AA168D">
        <w:rPr>
          <w:bCs/>
          <w:sz w:val="20"/>
          <w:szCs w:val="20"/>
        </w:rPr>
        <w:t>SuccessFactors</w:t>
      </w:r>
      <w:r w:rsidR="00C1112E">
        <w:rPr>
          <w:bCs/>
          <w:sz w:val="20"/>
          <w:szCs w:val="20"/>
        </w:rPr>
        <w:t xml:space="preserve"> </w:t>
      </w:r>
      <w:r w:rsidRPr="008676EE">
        <w:rPr>
          <w:bCs/>
          <w:sz w:val="20"/>
          <w:szCs w:val="20"/>
        </w:rPr>
        <w:t xml:space="preserve">technical </w:t>
      </w:r>
      <w:r w:rsidR="0090325E" w:rsidRPr="008676EE">
        <w:rPr>
          <w:bCs/>
          <w:sz w:val="20"/>
          <w:szCs w:val="20"/>
        </w:rPr>
        <w:t xml:space="preserve">advice </w:t>
      </w:r>
      <w:r w:rsidR="002360C0" w:rsidRPr="008676EE">
        <w:rPr>
          <w:bCs/>
          <w:sz w:val="20"/>
          <w:szCs w:val="20"/>
        </w:rPr>
        <w:t xml:space="preserve">to </w:t>
      </w:r>
      <w:r w:rsidR="00C1112E">
        <w:rPr>
          <w:bCs/>
          <w:sz w:val="20"/>
          <w:szCs w:val="20"/>
        </w:rPr>
        <w:t xml:space="preserve">managers and </w:t>
      </w:r>
      <w:r w:rsidR="00691B93">
        <w:rPr>
          <w:bCs/>
          <w:sz w:val="20"/>
          <w:szCs w:val="20"/>
        </w:rPr>
        <w:t>staff;</w:t>
      </w:r>
      <w:r w:rsidR="002360C0" w:rsidRPr="008676EE">
        <w:rPr>
          <w:bCs/>
          <w:sz w:val="20"/>
          <w:szCs w:val="20"/>
        </w:rPr>
        <w:t xml:space="preserve"> and escalat</w:t>
      </w:r>
      <w:r w:rsidR="00697644" w:rsidRPr="008676EE">
        <w:rPr>
          <w:bCs/>
          <w:sz w:val="20"/>
          <w:szCs w:val="20"/>
        </w:rPr>
        <w:t xml:space="preserve">e issues to the </w:t>
      </w:r>
      <w:r w:rsidR="00193E46" w:rsidRPr="008676EE">
        <w:rPr>
          <w:bCs/>
          <w:sz w:val="20"/>
          <w:szCs w:val="20"/>
        </w:rPr>
        <w:t xml:space="preserve">Manager </w:t>
      </w:r>
      <w:r w:rsidR="00C866E1">
        <w:rPr>
          <w:bCs/>
          <w:sz w:val="20"/>
          <w:szCs w:val="20"/>
        </w:rPr>
        <w:t xml:space="preserve">P&amp;C Operations </w:t>
      </w:r>
      <w:r w:rsidR="00697644" w:rsidRPr="008676EE">
        <w:rPr>
          <w:bCs/>
          <w:sz w:val="20"/>
          <w:szCs w:val="20"/>
        </w:rPr>
        <w:t xml:space="preserve">as appropriate </w:t>
      </w:r>
    </w:p>
    <w:p w14:paraId="67362E85" w14:textId="77777777" w:rsidR="0090325E" w:rsidRPr="008676EE" w:rsidRDefault="0090325E" w:rsidP="00BF5006">
      <w:pPr>
        <w:numPr>
          <w:ilvl w:val="0"/>
          <w:numId w:val="24"/>
        </w:numPr>
        <w:spacing w:before="120" w:beforeAutospacing="0" w:after="0" w:afterAutospacing="0" w:line="240" w:lineRule="auto"/>
        <w:rPr>
          <w:bCs/>
          <w:sz w:val="20"/>
          <w:szCs w:val="20"/>
        </w:rPr>
      </w:pPr>
      <w:r w:rsidRPr="108DBAC3">
        <w:rPr>
          <w:sz w:val="20"/>
          <w:szCs w:val="20"/>
        </w:rPr>
        <w:t xml:space="preserve">Support the delivery and execution of the Eye and Ear </w:t>
      </w:r>
      <w:r w:rsidR="00AD4974" w:rsidRPr="108DBAC3">
        <w:rPr>
          <w:sz w:val="20"/>
          <w:szCs w:val="20"/>
        </w:rPr>
        <w:t>Strategic Plan and developing and delivering on the Strategic Workforce Plan</w:t>
      </w:r>
      <w:r w:rsidRPr="108DBAC3">
        <w:rPr>
          <w:sz w:val="20"/>
          <w:szCs w:val="20"/>
        </w:rPr>
        <w:t xml:space="preserve">. </w:t>
      </w:r>
    </w:p>
    <w:bookmarkEnd w:id="0"/>
    <w:p w14:paraId="18E85AB3" w14:textId="3F5ED9FB" w:rsidR="108DBAC3" w:rsidRDefault="108DBAC3" w:rsidP="108DBAC3">
      <w:pPr>
        <w:spacing w:before="120" w:beforeAutospacing="0" w:after="0" w:afterAutospacing="0" w:line="240" w:lineRule="auto"/>
        <w:ind w:left="720"/>
        <w:rPr>
          <w:sz w:val="20"/>
          <w:szCs w:val="20"/>
        </w:rPr>
      </w:pPr>
    </w:p>
    <w:p w14:paraId="24A3873A" w14:textId="77777777" w:rsidR="00F65782" w:rsidRPr="008676EE" w:rsidRDefault="00B21397" w:rsidP="00656FB5">
      <w:pPr>
        <w:pStyle w:val="Heading3"/>
        <w:spacing w:line="240" w:lineRule="auto"/>
        <w:rPr>
          <w:sz w:val="20"/>
          <w:szCs w:val="20"/>
        </w:rPr>
      </w:pPr>
      <w:r w:rsidRPr="008676EE">
        <w:rPr>
          <w:sz w:val="20"/>
          <w:szCs w:val="20"/>
        </w:rPr>
        <w:t>Key Responsibilities / Performance Outcomes:</w:t>
      </w:r>
    </w:p>
    <w:p w14:paraId="79539A33" w14:textId="3622EB08" w:rsidR="00815767" w:rsidRPr="00AA168D" w:rsidRDefault="00E30402" w:rsidP="00F17F1C">
      <w:pPr>
        <w:pStyle w:val="Bodycopy"/>
        <w:numPr>
          <w:ilvl w:val="0"/>
          <w:numId w:val="37"/>
        </w:numPr>
      </w:pPr>
      <w:r>
        <w:t xml:space="preserve">Work within an ethically and legally sound framework. Ensure responsibilities are undertaken in accordance with the Eye and Ear policies and procedures, Code of </w:t>
      </w:r>
      <w:r w:rsidR="00F17F1C">
        <w:t>Conduct,</w:t>
      </w:r>
      <w:r>
        <w:t xml:space="preserve"> and applicable legislation.</w:t>
      </w:r>
      <w:r w:rsidR="00F17F1C">
        <w:t xml:space="preserve"> </w:t>
      </w:r>
    </w:p>
    <w:p w14:paraId="6BFAD2F8" w14:textId="78D7B22F" w:rsidR="00815767" w:rsidRPr="00AA168D" w:rsidRDefault="495654F9" w:rsidP="108DBAC3">
      <w:pPr>
        <w:pStyle w:val="Bodycopy"/>
        <w:numPr>
          <w:ilvl w:val="0"/>
          <w:numId w:val="37"/>
        </w:numPr>
        <w:rPr>
          <w:rFonts w:eastAsia="Verdana" w:cs="Verdana"/>
          <w:sz w:val="21"/>
          <w:szCs w:val="21"/>
        </w:rPr>
      </w:pPr>
      <w:r w:rsidRPr="108DBAC3">
        <w:rPr>
          <w:rFonts w:eastAsia="Verdana" w:cs="Verdana"/>
        </w:rPr>
        <w:t>Information Technology (IT) skills that are commensurate with the requirements of the role.</w:t>
      </w:r>
    </w:p>
    <w:p w14:paraId="38C2001F" w14:textId="29881B56" w:rsidR="00815767" w:rsidRPr="00AA168D" w:rsidRDefault="00815767" w:rsidP="108DBAC3">
      <w:pPr>
        <w:pStyle w:val="Bodycopy"/>
        <w:ind w:left="720"/>
      </w:pPr>
    </w:p>
    <w:p w14:paraId="78C0475C" w14:textId="4C8D20BB" w:rsidR="00815767" w:rsidRPr="00AA168D" w:rsidRDefault="00C866E1" w:rsidP="00F17F1C">
      <w:pPr>
        <w:pStyle w:val="Bodycopy"/>
        <w:numPr>
          <w:ilvl w:val="0"/>
          <w:numId w:val="37"/>
        </w:numPr>
      </w:pPr>
      <w:r>
        <w:t>Using People Hub to a</w:t>
      </w:r>
      <w:r w:rsidR="00815767">
        <w:t xml:space="preserve">dminister </w:t>
      </w:r>
      <w:r w:rsidR="005378E2">
        <w:t xml:space="preserve">and verify manager submissions for </w:t>
      </w:r>
      <w:r w:rsidR="00815767">
        <w:t>recruitment and onboarding, change in conditions and termination process</w:t>
      </w:r>
      <w:r>
        <w:t xml:space="preserve"> as well as </w:t>
      </w:r>
      <w:r w:rsidR="00FA71E5">
        <w:t>Provide training to staff on system processes to complete these tasks</w:t>
      </w:r>
      <w:r>
        <w:t>.</w:t>
      </w:r>
    </w:p>
    <w:p w14:paraId="647D377D" w14:textId="140E2E41" w:rsidR="005378E2" w:rsidRPr="00AA168D" w:rsidRDefault="005378E2" w:rsidP="00F17F1C">
      <w:pPr>
        <w:pStyle w:val="Bodycopy"/>
        <w:numPr>
          <w:ilvl w:val="0"/>
          <w:numId w:val="37"/>
        </w:numPr>
      </w:pPr>
      <w:r w:rsidRPr="00AA168D">
        <w:t xml:space="preserve">Send relevant accurate Masterfile changes (new starter, employment variations, </w:t>
      </w:r>
      <w:r w:rsidR="00FB3DB6" w:rsidRPr="00AA168D">
        <w:t>terminations</w:t>
      </w:r>
      <w:r w:rsidRPr="00AA168D">
        <w:t>) to payroll in an agreed format.</w:t>
      </w:r>
    </w:p>
    <w:p w14:paraId="04175ED8" w14:textId="4FF0CB8E" w:rsidR="005378E2" w:rsidRPr="00AA168D" w:rsidRDefault="00F17F1C" w:rsidP="00F17F1C">
      <w:pPr>
        <w:pStyle w:val="Bodycopy"/>
        <w:numPr>
          <w:ilvl w:val="0"/>
          <w:numId w:val="37"/>
        </w:numPr>
      </w:pPr>
      <w:r w:rsidRPr="00AA168D">
        <w:t>Consult</w:t>
      </w:r>
      <w:r w:rsidR="005378E2" w:rsidRPr="00AA168D">
        <w:t xml:space="preserve"> with payroll and relevant </w:t>
      </w:r>
      <w:r w:rsidR="00FB3DB6" w:rsidRPr="00AA168D">
        <w:t>employees</w:t>
      </w:r>
      <w:r w:rsidR="005378E2" w:rsidRPr="00AA168D">
        <w:t xml:space="preserve"> and managers to reconcile under or over payments. </w:t>
      </w:r>
    </w:p>
    <w:p w14:paraId="2356D9F0" w14:textId="2A24E8E0" w:rsidR="00FA71E5" w:rsidRPr="00AA168D" w:rsidRDefault="00C1112E" w:rsidP="00F17F1C">
      <w:pPr>
        <w:pStyle w:val="Bodycopy"/>
        <w:numPr>
          <w:ilvl w:val="0"/>
          <w:numId w:val="37"/>
        </w:numPr>
      </w:pPr>
      <w:r w:rsidRPr="00AA168D">
        <w:t xml:space="preserve">Verify accuracy, </w:t>
      </w:r>
      <w:r w:rsidR="00F17F1C" w:rsidRPr="00AA168D">
        <w:t>prepare,</w:t>
      </w:r>
      <w:r w:rsidRPr="00AA168D">
        <w:t xml:space="preserve"> </w:t>
      </w:r>
      <w:r w:rsidR="00FA71E5" w:rsidRPr="00AA168D">
        <w:t>and/or distribute employee lifecycle correspondence e.g. letters of appointment,</w:t>
      </w:r>
      <w:r w:rsidR="00EA5B02" w:rsidRPr="00AA168D">
        <w:t xml:space="preserve"> </w:t>
      </w:r>
      <w:r w:rsidR="00752E7D" w:rsidRPr="00AA168D">
        <w:t xml:space="preserve">any </w:t>
      </w:r>
      <w:r w:rsidR="00EA5B02" w:rsidRPr="00AA168D">
        <w:t xml:space="preserve">changes to </w:t>
      </w:r>
      <w:r w:rsidR="003441CB" w:rsidRPr="00AA168D">
        <w:t>employees’</w:t>
      </w:r>
      <w:r w:rsidR="00EA5B02" w:rsidRPr="00AA168D">
        <w:t xml:space="preserve"> terms and </w:t>
      </w:r>
      <w:r w:rsidR="00752E7D" w:rsidRPr="00AA168D">
        <w:t>conditions</w:t>
      </w:r>
      <w:r w:rsidR="00EA5B02" w:rsidRPr="00AA168D">
        <w:t xml:space="preserve"> </w:t>
      </w:r>
      <w:r w:rsidR="00752E7D" w:rsidRPr="00AA168D">
        <w:t>including</w:t>
      </w:r>
      <w:r w:rsidR="00FA71E5" w:rsidRPr="00AA168D">
        <w:t xml:space="preserve">, support process to document extended leave, parental leave etc. </w:t>
      </w:r>
    </w:p>
    <w:p w14:paraId="2AC0D7EB" w14:textId="56F214EA" w:rsidR="0096231C" w:rsidRPr="00AA168D" w:rsidRDefault="0096231C" w:rsidP="00F17F1C">
      <w:pPr>
        <w:pStyle w:val="Bodycopy"/>
        <w:numPr>
          <w:ilvl w:val="0"/>
          <w:numId w:val="37"/>
        </w:numPr>
      </w:pPr>
      <w:r w:rsidRPr="00AA168D">
        <w:t xml:space="preserve">Responsible for </w:t>
      </w:r>
      <w:r w:rsidR="00A603BB" w:rsidRPr="00AA168D">
        <w:t xml:space="preserve">managing </w:t>
      </w:r>
      <w:r w:rsidRPr="00AA168D">
        <w:t xml:space="preserve">new employee </w:t>
      </w:r>
      <w:r w:rsidR="00FA71E5" w:rsidRPr="00AA168D">
        <w:t>documentation</w:t>
      </w:r>
      <w:r w:rsidR="00AB1086" w:rsidRPr="00AA168D">
        <w:t xml:space="preserve"> and compilation of </w:t>
      </w:r>
      <w:r w:rsidR="00F60DC6" w:rsidRPr="00AA168D">
        <w:t xml:space="preserve">employee </w:t>
      </w:r>
      <w:r w:rsidR="00FA71E5" w:rsidRPr="00AA168D">
        <w:t>files</w:t>
      </w:r>
      <w:r w:rsidR="005378E2" w:rsidRPr="00AA168D">
        <w:t xml:space="preserve"> in a confidential setting and in a timely manner</w:t>
      </w:r>
      <w:r w:rsidR="00FA71E5" w:rsidRPr="00AA168D">
        <w:t>.</w:t>
      </w:r>
    </w:p>
    <w:p w14:paraId="7A218FA1" w14:textId="7BB7EC1A" w:rsidR="00882DF7" w:rsidRPr="00AA168D" w:rsidRDefault="00882DF7" w:rsidP="00F17F1C">
      <w:pPr>
        <w:pStyle w:val="Bodycopy"/>
        <w:numPr>
          <w:ilvl w:val="0"/>
          <w:numId w:val="37"/>
        </w:numPr>
      </w:pPr>
      <w:r w:rsidRPr="00AA168D">
        <w:t xml:space="preserve">Assist with required technical changes and updates required to ensure that the system stays compliant with changing industrial instruments and other applicable </w:t>
      </w:r>
      <w:r w:rsidR="00F17F1C" w:rsidRPr="00AA168D">
        <w:t>legislation.</w:t>
      </w:r>
    </w:p>
    <w:p w14:paraId="74901290" w14:textId="2B8B4F7C" w:rsidR="00882DF7" w:rsidRPr="00AA168D" w:rsidRDefault="00882DF7" w:rsidP="00F17F1C">
      <w:pPr>
        <w:pStyle w:val="Bodycopy"/>
        <w:numPr>
          <w:ilvl w:val="0"/>
          <w:numId w:val="37"/>
        </w:numPr>
      </w:pPr>
      <w:r w:rsidRPr="00AA168D">
        <w:lastRenderedPageBreak/>
        <w:t xml:space="preserve">Management of problems and issues to ensure end users are adequately </w:t>
      </w:r>
      <w:r w:rsidR="00F17F1C" w:rsidRPr="00AA168D">
        <w:t>supported.</w:t>
      </w:r>
      <w:r w:rsidRPr="00AA168D">
        <w:t xml:space="preserve"> </w:t>
      </w:r>
    </w:p>
    <w:p w14:paraId="562520E9" w14:textId="1A750305" w:rsidR="00882DF7" w:rsidRPr="00AA168D" w:rsidRDefault="00882DF7" w:rsidP="00F17F1C">
      <w:pPr>
        <w:pStyle w:val="Bodycopy"/>
        <w:numPr>
          <w:ilvl w:val="0"/>
          <w:numId w:val="37"/>
        </w:numPr>
      </w:pPr>
      <w:r w:rsidRPr="00AA168D">
        <w:t>Contribute to the development and maintenance of processes and procedures</w:t>
      </w:r>
      <w:r w:rsidR="00F17F1C">
        <w:t>.</w:t>
      </w:r>
    </w:p>
    <w:p w14:paraId="5C2D44F8" w14:textId="2038297F" w:rsidR="00AA168D" w:rsidRPr="00AA168D" w:rsidRDefault="00882DF7" w:rsidP="00F17F1C">
      <w:pPr>
        <w:pStyle w:val="Bodycopy"/>
        <w:numPr>
          <w:ilvl w:val="0"/>
          <w:numId w:val="37"/>
        </w:numPr>
      </w:pPr>
      <w:r w:rsidRPr="00AA168D">
        <w:t xml:space="preserve">Assist with Ad-hoc audits to support the payroll process / SAP </w:t>
      </w:r>
      <w:r w:rsidR="00F17F1C" w:rsidRPr="00AA168D">
        <w:t>interface.</w:t>
      </w:r>
    </w:p>
    <w:p w14:paraId="445F02AC" w14:textId="41732AF2" w:rsidR="00AA168D" w:rsidRPr="00AA168D" w:rsidRDefault="00882DF7" w:rsidP="00F17F1C">
      <w:pPr>
        <w:pStyle w:val="Bodycopy"/>
        <w:numPr>
          <w:ilvl w:val="0"/>
          <w:numId w:val="37"/>
        </w:numPr>
      </w:pPr>
      <w:r>
        <w:t>Assist with conducting master file audits, updates and maintenance</w:t>
      </w:r>
      <w:r w:rsidR="61C67818">
        <w:t>.</w:t>
      </w:r>
      <w:r w:rsidR="00AA168D">
        <w:t xml:space="preserve"> </w:t>
      </w:r>
      <w:r>
        <w:t xml:space="preserve">Ensure that system templates, documentation and supporting materials are regularly </w:t>
      </w:r>
      <w:r w:rsidR="00F17F1C">
        <w:t>updated.</w:t>
      </w:r>
    </w:p>
    <w:p w14:paraId="714645EF" w14:textId="4287615C" w:rsidR="003441CB" w:rsidRPr="00AA168D" w:rsidRDefault="00882DF7" w:rsidP="00F17F1C">
      <w:pPr>
        <w:pStyle w:val="Bodycopy"/>
        <w:numPr>
          <w:ilvl w:val="0"/>
          <w:numId w:val="37"/>
        </w:numPr>
      </w:pPr>
      <w:r>
        <w:t>Assist with updating and maintaining organisational hierarchy and controls within the system</w:t>
      </w:r>
      <w:r w:rsidR="66D5DD9F">
        <w:t>.</w:t>
      </w:r>
      <w:r w:rsidR="00AA168D">
        <w:t xml:space="preserve"> </w:t>
      </w:r>
      <w:r w:rsidR="00F60DC6">
        <w:t xml:space="preserve">Manage the P&amp;C mailbox and </w:t>
      </w:r>
      <w:r w:rsidR="005378E2">
        <w:t xml:space="preserve">is the first line of response </w:t>
      </w:r>
      <w:r w:rsidR="00FA71E5">
        <w:t>to queries on People and Culture policies, procedures, Award/EA provisions, leave management, legislation etc.</w:t>
      </w:r>
      <w:r w:rsidR="00F60DC6">
        <w:t xml:space="preserve"> Prioritising urgent </w:t>
      </w:r>
      <w:r w:rsidR="005378E2">
        <w:t xml:space="preserve">issues </w:t>
      </w:r>
      <w:r w:rsidR="00F60DC6">
        <w:t xml:space="preserve">and escalating </w:t>
      </w:r>
      <w:r w:rsidR="005378E2">
        <w:t xml:space="preserve">more complex EA interpretation other concerns </w:t>
      </w:r>
      <w:r w:rsidR="00F60DC6">
        <w:t xml:space="preserve">to </w:t>
      </w:r>
      <w:r w:rsidR="005378E2">
        <w:t xml:space="preserve">Manager P&amp;C Operations. </w:t>
      </w:r>
    </w:p>
    <w:p w14:paraId="5F625508" w14:textId="30F57669" w:rsidR="003441CB" w:rsidRPr="00AA168D" w:rsidRDefault="00C1112E" w:rsidP="00F17F1C">
      <w:pPr>
        <w:pStyle w:val="Bodycopy"/>
        <w:numPr>
          <w:ilvl w:val="0"/>
          <w:numId w:val="37"/>
        </w:numPr>
      </w:pPr>
      <w:r w:rsidRPr="00AA168D">
        <w:t xml:space="preserve">Support the process for maintenance of </w:t>
      </w:r>
      <w:r w:rsidR="003441CB" w:rsidRPr="00AA168D">
        <w:t>SuccessFactors</w:t>
      </w:r>
      <w:r w:rsidRPr="00AA168D">
        <w:t xml:space="preserve"> ongoing </w:t>
      </w:r>
      <w:r w:rsidR="00FB3DB6" w:rsidRPr="00AA168D">
        <w:t>maintenance</w:t>
      </w:r>
      <w:r w:rsidRPr="00AA168D">
        <w:t xml:space="preserve"> and upgrades.</w:t>
      </w:r>
    </w:p>
    <w:p w14:paraId="0A8087C3" w14:textId="0EB27657" w:rsidR="00AA168D" w:rsidRPr="00AA168D" w:rsidRDefault="00F17F1C" w:rsidP="00F17F1C">
      <w:pPr>
        <w:pStyle w:val="Bodycopy"/>
        <w:numPr>
          <w:ilvl w:val="0"/>
          <w:numId w:val="37"/>
        </w:numPr>
      </w:pPr>
      <w:r>
        <w:t>.</w:t>
      </w:r>
    </w:p>
    <w:p w14:paraId="476A9DF1" w14:textId="6D8460C0" w:rsidR="00CF5BB2" w:rsidRPr="00AA168D" w:rsidRDefault="00CF5BB2" w:rsidP="00F17F1C">
      <w:pPr>
        <w:pStyle w:val="Bodycopy"/>
        <w:numPr>
          <w:ilvl w:val="0"/>
          <w:numId w:val="37"/>
        </w:numPr>
      </w:pPr>
      <w:r w:rsidRPr="00AA168D">
        <w:t xml:space="preserve">Provide </w:t>
      </w:r>
      <w:r w:rsidR="005378E2" w:rsidRPr="00AA168D">
        <w:t xml:space="preserve">information and </w:t>
      </w:r>
      <w:r w:rsidRPr="00AA168D">
        <w:t xml:space="preserve">support to the </w:t>
      </w:r>
      <w:r w:rsidR="005378E2" w:rsidRPr="00AA168D">
        <w:t xml:space="preserve">Injury Manager and </w:t>
      </w:r>
      <w:r w:rsidRPr="00AA168D">
        <w:t>day to day operations and processes between Eye and Ear and payroll services to ensure best practice and legislative compliance.</w:t>
      </w:r>
    </w:p>
    <w:p w14:paraId="6039FBAC" w14:textId="0762540B" w:rsidR="00CF5BB2" w:rsidRPr="00AA168D" w:rsidRDefault="00CF5BB2" w:rsidP="00F17F1C">
      <w:pPr>
        <w:pStyle w:val="Bodycopy"/>
        <w:numPr>
          <w:ilvl w:val="0"/>
          <w:numId w:val="37"/>
        </w:numPr>
      </w:pPr>
      <w:r w:rsidRPr="00AA168D">
        <w:t xml:space="preserve">Collect and report on People and Culture statistics as </w:t>
      </w:r>
      <w:r w:rsidR="00F17F1C" w:rsidRPr="00AA168D">
        <w:t>required.</w:t>
      </w:r>
      <w:r w:rsidRPr="00AA168D">
        <w:t xml:space="preserve"> </w:t>
      </w:r>
    </w:p>
    <w:p w14:paraId="453F1E3A" w14:textId="77777777" w:rsidR="0016554E" w:rsidRPr="00AA168D" w:rsidRDefault="0090325E" w:rsidP="00F17F1C">
      <w:pPr>
        <w:pStyle w:val="Bodycopy"/>
        <w:numPr>
          <w:ilvl w:val="0"/>
          <w:numId w:val="37"/>
        </w:numPr>
      </w:pPr>
      <w:r>
        <w:t xml:space="preserve">Identify risks to ensure legislative compliance requirements are met in accordance with employment agreements and relevant workplace relations legislation. </w:t>
      </w:r>
    </w:p>
    <w:p w14:paraId="5FBFC718" w14:textId="1EB85DFA" w:rsidR="452BA47B" w:rsidRDefault="452BA47B" w:rsidP="108DBAC3">
      <w:pPr>
        <w:pStyle w:val="Bodycopy"/>
        <w:numPr>
          <w:ilvl w:val="0"/>
          <w:numId w:val="37"/>
        </w:numPr>
      </w:pPr>
      <w:r>
        <w:t xml:space="preserve">Monitor and update Credentialing </w:t>
      </w:r>
      <w:r w:rsidR="63C730C7">
        <w:t xml:space="preserve">data bases </w:t>
      </w:r>
      <w:r>
        <w:t>to ensure</w:t>
      </w:r>
      <w:r w:rsidR="2ADC0294">
        <w:t xml:space="preserve"> all non-medical staff are up to date.</w:t>
      </w:r>
      <w:r>
        <w:t xml:space="preserve"> </w:t>
      </w:r>
      <w:r w:rsidR="7AB0A981">
        <w:t xml:space="preserve">For example, Annual check of Nursing Registrations in the AHPRA database. </w:t>
      </w:r>
    </w:p>
    <w:p w14:paraId="662F7AE9" w14:textId="509A6C9F" w:rsidR="0090325E" w:rsidRPr="00AA168D" w:rsidRDefault="0090325E" w:rsidP="00F17F1C">
      <w:pPr>
        <w:pStyle w:val="Bodycopy"/>
        <w:numPr>
          <w:ilvl w:val="0"/>
          <w:numId w:val="37"/>
        </w:numPr>
      </w:pPr>
      <w:r w:rsidRPr="00AA168D">
        <w:t>Ensure health, safety and well-being in the workplace at all times, be familiar with the emergency codes and procedures, and participate in annual emergency management training.</w:t>
      </w:r>
    </w:p>
    <w:p w14:paraId="468B1D60" w14:textId="77777777" w:rsidR="0090325E" w:rsidRPr="00AA168D" w:rsidRDefault="0090325E" w:rsidP="00F17F1C">
      <w:pPr>
        <w:pStyle w:val="Bodycopy"/>
        <w:numPr>
          <w:ilvl w:val="0"/>
          <w:numId w:val="37"/>
        </w:numPr>
      </w:pPr>
      <w:r w:rsidRPr="00AA168D">
        <w:t xml:space="preserve">Take reasonable care for own safety and that of anyone else who could be affected by their actions; fully co-operate with Eye and Ear Hospital in any action it considers necessary to maintain a working environment, which is safe, and without risk to health. </w:t>
      </w:r>
    </w:p>
    <w:p w14:paraId="61F2D8D2" w14:textId="1DC4B3D6" w:rsidR="00656FB5" w:rsidRPr="00AA168D" w:rsidRDefault="0090325E" w:rsidP="00F17F1C">
      <w:pPr>
        <w:pStyle w:val="Bodycopy"/>
        <w:numPr>
          <w:ilvl w:val="0"/>
          <w:numId w:val="37"/>
        </w:numPr>
      </w:pPr>
      <w:r>
        <w:t xml:space="preserve">Participate in the Eye and Ear Hospital Performance Management system including </w:t>
      </w:r>
      <w:r w:rsidR="008C5636">
        <w:t>the annual</w:t>
      </w:r>
      <w:r>
        <w:t xml:space="preserve"> performance review and development </w:t>
      </w:r>
      <w:r w:rsidR="00F17F1C">
        <w:t>plan.</w:t>
      </w:r>
      <w:r>
        <w:t xml:space="preserve"> </w:t>
      </w:r>
    </w:p>
    <w:p w14:paraId="7F5B9D71" w14:textId="3CE74F2A" w:rsidR="108DBAC3" w:rsidRDefault="108DBAC3" w:rsidP="108DBAC3">
      <w:pPr>
        <w:pStyle w:val="Bodycopy"/>
        <w:ind w:left="720"/>
      </w:pPr>
    </w:p>
    <w:p w14:paraId="3C74CE2D" w14:textId="77777777" w:rsidR="00F65782" w:rsidRPr="008676EE" w:rsidRDefault="0074343A" w:rsidP="00772A74">
      <w:pPr>
        <w:pStyle w:val="Heading3"/>
        <w:rPr>
          <w:i/>
          <w:sz w:val="20"/>
          <w:szCs w:val="20"/>
        </w:rPr>
      </w:pPr>
      <w:r w:rsidRPr="008676EE">
        <w:rPr>
          <w:sz w:val="20"/>
          <w:szCs w:val="20"/>
        </w:rPr>
        <w:t xml:space="preserve">Quality, Patient Safety </w:t>
      </w:r>
      <w:r w:rsidR="008C5636" w:rsidRPr="008676EE">
        <w:rPr>
          <w:sz w:val="20"/>
          <w:szCs w:val="20"/>
        </w:rPr>
        <w:t>and</w:t>
      </w:r>
      <w:r w:rsidRPr="008676EE">
        <w:rPr>
          <w:sz w:val="20"/>
          <w:szCs w:val="20"/>
        </w:rPr>
        <w:t xml:space="preserve"> Risk Management </w:t>
      </w:r>
    </w:p>
    <w:p w14:paraId="68165EAD" w14:textId="77777777" w:rsidR="00E30402" w:rsidRPr="008676EE" w:rsidRDefault="00E30402" w:rsidP="00E30402">
      <w:pPr>
        <w:spacing w:before="0" w:beforeAutospacing="0" w:after="120" w:afterAutospacing="0" w:line="240" w:lineRule="auto"/>
        <w:rPr>
          <w:bCs/>
          <w:sz w:val="20"/>
          <w:szCs w:val="20"/>
        </w:rPr>
      </w:pPr>
      <w:r w:rsidRPr="008676EE">
        <w:rPr>
          <w:bCs/>
          <w:sz w:val="20"/>
          <w:szCs w:val="20"/>
        </w:rPr>
        <w:t>Ensure utilisation of systems designed to support quality, safety &amp; risk management.  This involves:</w:t>
      </w:r>
    </w:p>
    <w:p w14:paraId="3D3AF3E1" w14:textId="087563AC" w:rsidR="00E30402" w:rsidRPr="008676EE" w:rsidRDefault="00E30402" w:rsidP="00E30402">
      <w:pPr>
        <w:numPr>
          <w:ilvl w:val="0"/>
          <w:numId w:val="4"/>
        </w:numPr>
        <w:spacing w:before="0" w:beforeAutospacing="0" w:after="120" w:afterAutospacing="0" w:line="240" w:lineRule="auto"/>
        <w:rPr>
          <w:bCs/>
          <w:sz w:val="20"/>
          <w:szCs w:val="20"/>
        </w:rPr>
      </w:pPr>
      <w:r w:rsidRPr="008676EE">
        <w:rPr>
          <w:bCs/>
          <w:sz w:val="20"/>
          <w:szCs w:val="20"/>
        </w:rPr>
        <w:t>Having an understanding of working within your role and responsibilities outlined in the Eye and Ear Quality Clinical Governance Framework to deliver safe high quality and person-centred experience and care.</w:t>
      </w:r>
    </w:p>
    <w:p w14:paraId="19AAE132" w14:textId="77777777" w:rsidR="00E30402" w:rsidRPr="008676EE" w:rsidRDefault="00E30402" w:rsidP="00E30402">
      <w:pPr>
        <w:numPr>
          <w:ilvl w:val="0"/>
          <w:numId w:val="4"/>
        </w:numPr>
        <w:spacing w:before="0" w:beforeAutospacing="0" w:after="120" w:afterAutospacing="0" w:line="240" w:lineRule="auto"/>
        <w:rPr>
          <w:bCs/>
          <w:sz w:val="20"/>
          <w:szCs w:val="20"/>
        </w:rPr>
      </w:pPr>
      <w:r w:rsidRPr="008676EE">
        <w:rPr>
          <w:bCs/>
          <w:sz w:val="20"/>
          <w:szCs w:val="20"/>
        </w:rPr>
        <w:t>Participating in reporting and analysis of safety and quality data including risks or hazards.</w:t>
      </w:r>
    </w:p>
    <w:p w14:paraId="4B8E0891" w14:textId="77777777" w:rsidR="00E30402" w:rsidRPr="008676EE" w:rsidRDefault="00E30402" w:rsidP="00E30402">
      <w:pPr>
        <w:numPr>
          <w:ilvl w:val="0"/>
          <w:numId w:val="4"/>
        </w:numPr>
        <w:spacing w:before="0" w:beforeAutospacing="0" w:after="120" w:afterAutospacing="0" w:line="240" w:lineRule="auto"/>
        <w:rPr>
          <w:bCs/>
          <w:sz w:val="20"/>
          <w:szCs w:val="20"/>
        </w:rPr>
      </w:pPr>
      <w:r w:rsidRPr="008676EE">
        <w:rPr>
          <w:bCs/>
          <w:sz w:val="20"/>
          <w:szCs w:val="20"/>
        </w:rPr>
        <w:t>Participating in improvement activities.</w:t>
      </w:r>
    </w:p>
    <w:p w14:paraId="22EB6E81" w14:textId="77777777" w:rsidR="00E30402" w:rsidRPr="008676EE" w:rsidRDefault="00E30402" w:rsidP="00E30402">
      <w:pPr>
        <w:numPr>
          <w:ilvl w:val="0"/>
          <w:numId w:val="4"/>
        </w:numPr>
        <w:spacing w:before="0" w:beforeAutospacing="0" w:after="120" w:afterAutospacing="0" w:line="240" w:lineRule="auto"/>
        <w:rPr>
          <w:bCs/>
          <w:sz w:val="20"/>
          <w:szCs w:val="20"/>
        </w:rPr>
      </w:pPr>
      <w:r w:rsidRPr="008676EE">
        <w:rPr>
          <w:bCs/>
          <w:sz w:val="20"/>
          <w:szCs w:val="20"/>
        </w:rPr>
        <w:t xml:space="preserve">Participating in the reporting and analysis of quality initiatives, adverse events and risk identification. </w:t>
      </w:r>
    </w:p>
    <w:p w14:paraId="3CFB1DCF" w14:textId="77777777" w:rsidR="00E30402" w:rsidRPr="008676EE" w:rsidRDefault="00E30402" w:rsidP="00E30402">
      <w:pPr>
        <w:numPr>
          <w:ilvl w:val="0"/>
          <w:numId w:val="4"/>
        </w:numPr>
        <w:spacing w:before="0" w:beforeAutospacing="0" w:after="120" w:afterAutospacing="0" w:line="240" w:lineRule="auto"/>
        <w:rPr>
          <w:bCs/>
          <w:sz w:val="20"/>
          <w:szCs w:val="20"/>
        </w:rPr>
      </w:pPr>
      <w:r w:rsidRPr="008676EE">
        <w:rPr>
          <w:bCs/>
          <w:sz w:val="20"/>
          <w:szCs w:val="20"/>
        </w:rPr>
        <w:t>Participating in appropriate professional development activities and other quality and safety training.</w:t>
      </w:r>
    </w:p>
    <w:p w14:paraId="08B36AF7" w14:textId="77777777" w:rsidR="00E30402" w:rsidRPr="008676EE" w:rsidRDefault="00E30402" w:rsidP="00E30402">
      <w:pPr>
        <w:numPr>
          <w:ilvl w:val="0"/>
          <w:numId w:val="4"/>
        </w:numPr>
        <w:spacing w:before="0" w:beforeAutospacing="0" w:after="120" w:afterAutospacing="0" w:line="240" w:lineRule="auto"/>
        <w:rPr>
          <w:bCs/>
          <w:sz w:val="20"/>
          <w:szCs w:val="20"/>
        </w:rPr>
      </w:pPr>
      <w:r w:rsidRPr="008676EE">
        <w:rPr>
          <w:bCs/>
          <w:sz w:val="20"/>
          <w:szCs w:val="20"/>
        </w:rPr>
        <w:t>Participating in health service activities required for accreditation.</w:t>
      </w:r>
    </w:p>
    <w:p w14:paraId="661B3442" w14:textId="77777777" w:rsidR="00E30402" w:rsidRPr="008676EE" w:rsidRDefault="00E30402" w:rsidP="00E30402">
      <w:pPr>
        <w:numPr>
          <w:ilvl w:val="0"/>
          <w:numId w:val="4"/>
        </w:numPr>
        <w:spacing w:before="0" w:beforeAutospacing="0" w:after="120" w:afterAutospacing="0" w:line="240" w:lineRule="auto"/>
        <w:rPr>
          <w:bCs/>
          <w:sz w:val="20"/>
          <w:szCs w:val="20"/>
        </w:rPr>
      </w:pPr>
      <w:r w:rsidRPr="008676EE">
        <w:rPr>
          <w:bCs/>
          <w:sz w:val="20"/>
          <w:szCs w:val="20"/>
        </w:rPr>
        <w:t xml:space="preserve">Ensuring appropriate use of hospital resources. </w:t>
      </w:r>
    </w:p>
    <w:p w14:paraId="3CB0C076" w14:textId="77777777" w:rsidR="00E30402" w:rsidRPr="008676EE" w:rsidRDefault="00E30402" w:rsidP="00E30402">
      <w:pPr>
        <w:numPr>
          <w:ilvl w:val="0"/>
          <w:numId w:val="4"/>
        </w:numPr>
        <w:spacing w:before="0" w:beforeAutospacing="0" w:after="120" w:afterAutospacing="0" w:line="240" w:lineRule="auto"/>
        <w:rPr>
          <w:bCs/>
          <w:sz w:val="20"/>
          <w:szCs w:val="20"/>
        </w:rPr>
      </w:pPr>
      <w:r w:rsidRPr="008676EE">
        <w:rPr>
          <w:bCs/>
          <w:sz w:val="20"/>
          <w:szCs w:val="20"/>
        </w:rPr>
        <w:t xml:space="preserve">Demonstrate </w:t>
      </w:r>
      <w:r w:rsidR="008C5636" w:rsidRPr="008676EE">
        <w:rPr>
          <w:bCs/>
          <w:sz w:val="20"/>
          <w:szCs w:val="20"/>
        </w:rPr>
        <w:t>awareness of</w:t>
      </w:r>
      <w:r w:rsidRPr="008676EE">
        <w:rPr>
          <w:bCs/>
          <w:sz w:val="20"/>
          <w:szCs w:val="20"/>
        </w:rPr>
        <w:t xml:space="preserve"> the financial requirements of the department and demonstrate an awareness of </w:t>
      </w:r>
      <w:r w:rsidR="008C5636" w:rsidRPr="008676EE">
        <w:rPr>
          <w:bCs/>
          <w:sz w:val="20"/>
          <w:szCs w:val="20"/>
        </w:rPr>
        <w:t>cost-effective</w:t>
      </w:r>
      <w:r w:rsidRPr="008676EE">
        <w:rPr>
          <w:bCs/>
          <w:sz w:val="20"/>
          <w:szCs w:val="20"/>
        </w:rPr>
        <w:t xml:space="preserve"> practice. </w:t>
      </w:r>
    </w:p>
    <w:p w14:paraId="63D44BB4" w14:textId="77777777" w:rsidR="00E30402" w:rsidRPr="008676EE" w:rsidRDefault="00E30402" w:rsidP="00E30402">
      <w:pPr>
        <w:numPr>
          <w:ilvl w:val="0"/>
          <w:numId w:val="4"/>
        </w:numPr>
        <w:spacing w:before="0" w:beforeAutospacing="0" w:after="120" w:afterAutospacing="0" w:line="240" w:lineRule="auto"/>
        <w:rPr>
          <w:bCs/>
          <w:sz w:val="20"/>
          <w:szCs w:val="20"/>
        </w:rPr>
      </w:pPr>
      <w:r w:rsidRPr="008676EE">
        <w:rPr>
          <w:bCs/>
          <w:sz w:val="20"/>
          <w:szCs w:val="20"/>
        </w:rPr>
        <w:lastRenderedPageBreak/>
        <w:t xml:space="preserve">Actively participate in the annual performance development cycle. </w:t>
      </w:r>
    </w:p>
    <w:p w14:paraId="62691440" w14:textId="3E748706" w:rsidR="00E30402" w:rsidRPr="008676EE" w:rsidRDefault="00E30402" w:rsidP="00E30402">
      <w:pPr>
        <w:numPr>
          <w:ilvl w:val="0"/>
          <w:numId w:val="4"/>
        </w:numPr>
        <w:spacing w:before="0" w:beforeAutospacing="0" w:after="120" w:afterAutospacing="0" w:line="240" w:lineRule="auto"/>
        <w:rPr>
          <w:bCs/>
          <w:sz w:val="20"/>
          <w:szCs w:val="20"/>
          <w:lang w:val="en-GB"/>
        </w:rPr>
      </w:pPr>
      <w:r w:rsidRPr="008676EE">
        <w:rPr>
          <w:bCs/>
          <w:sz w:val="20"/>
          <w:szCs w:val="20"/>
        </w:rPr>
        <w:t>Is compliant with the Eye and Ear Data Accountability Framework.</w:t>
      </w:r>
    </w:p>
    <w:p w14:paraId="743ACF9C" w14:textId="77777777" w:rsidR="00F65782" w:rsidRPr="008676EE" w:rsidRDefault="0074343A" w:rsidP="00772A74">
      <w:pPr>
        <w:pStyle w:val="Heading3"/>
        <w:rPr>
          <w:sz w:val="20"/>
          <w:szCs w:val="20"/>
        </w:rPr>
      </w:pPr>
      <w:r w:rsidRPr="108DBAC3">
        <w:rPr>
          <w:sz w:val="20"/>
          <w:szCs w:val="20"/>
        </w:rPr>
        <w:t xml:space="preserve">Occupational Health </w:t>
      </w:r>
      <w:r w:rsidR="008C5636" w:rsidRPr="108DBAC3">
        <w:rPr>
          <w:sz w:val="20"/>
          <w:szCs w:val="20"/>
        </w:rPr>
        <w:t>and</w:t>
      </w:r>
      <w:r w:rsidRPr="108DBAC3">
        <w:rPr>
          <w:sz w:val="20"/>
          <w:szCs w:val="20"/>
        </w:rPr>
        <w:t xml:space="preserve"> Safety </w:t>
      </w:r>
    </w:p>
    <w:p w14:paraId="0F3B9740" w14:textId="3572BE68" w:rsidR="00E30402" w:rsidRPr="008676EE" w:rsidRDefault="00E30402" w:rsidP="108DBAC3">
      <w:pPr>
        <w:spacing w:after="240" w:afterAutospacing="0" w:line="240" w:lineRule="auto"/>
        <w:rPr>
          <w:sz w:val="20"/>
          <w:szCs w:val="20"/>
        </w:rPr>
      </w:pPr>
      <w:r w:rsidRPr="108DBAC3">
        <w:rPr>
          <w:sz w:val="20"/>
          <w:szCs w:val="20"/>
        </w:rPr>
        <w:t xml:space="preserve">The Eye and Ear endeavours to provide a working environment for its employees that is safe and without risk to health.  </w:t>
      </w:r>
      <w:r w:rsidR="2BF61AEA" w:rsidRPr="108DBAC3">
        <w:rPr>
          <w:sz w:val="20"/>
          <w:szCs w:val="20"/>
        </w:rPr>
        <w:t xml:space="preserve">Employees </w:t>
      </w:r>
      <w:r w:rsidRPr="108DBAC3">
        <w:rPr>
          <w:sz w:val="20"/>
          <w:szCs w:val="20"/>
        </w:rPr>
        <w:t>are required to:</w:t>
      </w:r>
    </w:p>
    <w:p w14:paraId="7C262439" w14:textId="77777777" w:rsidR="00E30402" w:rsidRPr="008676EE" w:rsidRDefault="00E30402" w:rsidP="00E30402">
      <w:pPr>
        <w:numPr>
          <w:ilvl w:val="0"/>
          <w:numId w:val="4"/>
        </w:numPr>
        <w:spacing w:before="120" w:beforeAutospacing="0" w:after="120" w:afterAutospacing="0" w:line="240" w:lineRule="auto"/>
        <w:jc w:val="both"/>
        <w:rPr>
          <w:sz w:val="20"/>
          <w:szCs w:val="20"/>
        </w:rPr>
      </w:pPr>
      <w:r w:rsidRPr="008676EE">
        <w:rPr>
          <w:sz w:val="20"/>
          <w:szCs w:val="20"/>
        </w:rPr>
        <w:t xml:space="preserve">Perform </w:t>
      </w:r>
      <w:r w:rsidR="008C5636" w:rsidRPr="008676EE">
        <w:rPr>
          <w:sz w:val="20"/>
          <w:szCs w:val="20"/>
        </w:rPr>
        <w:t>their work</w:t>
      </w:r>
      <w:r w:rsidRPr="008676EE">
        <w:rPr>
          <w:sz w:val="20"/>
          <w:szCs w:val="20"/>
        </w:rPr>
        <w:t xml:space="preserve"> with due regard for their own safety and health and for the safety and health of other people who may be affected by their acts or omissions.</w:t>
      </w:r>
    </w:p>
    <w:p w14:paraId="5E48A4D4" w14:textId="77777777" w:rsidR="00E30402" w:rsidRPr="008676EE" w:rsidRDefault="00E30402" w:rsidP="00E30402">
      <w:pPr>
        <w:numPr>
          <w:ilvl w:val="0"/>
          <w:numId w:val="4"/>
        </w:numPr>
        <w:spacing w:before="120" w:beforeAutospacing="0" w:after="120" w:afterAutospacing="0" w:line="240" w:lineRule="auto"/>
        <w:jc w:val="both"/>
        <w:rPr>
          <w:sz w:val="20"/>
          <w:szCs w:val="20"/>
        </w:rPr>
      </w:pPr>
      <w:r w:rsidRPr="008676EE">
        <w:rPr>
          <w:sz w:val="20"/>
          <w:szCs w:val="20"/>
        </w:rPr>
        <w:t xml:space="preserve">Actively promote and demonstrate the organisational values of integrity, care, excellence and teamwork. </w:t>
      </w:r>
    </w:p>
    <w:p w14:paraId="23E83840" w14:textId="77777777" w:rsidR="00E30402" w:rsidRPr="008676EE" w:rsidRDefault="00E30402" w:rsidP="00E30402">
      <w:pPr>
        <w:numPr>
          <w:ilvl w:val="0"/>
          <w:numId w:val="4"/>
        </w:numPr>
        <w:spacing w:before="120" w:beforeAutospacing="0" w:after="120" w:afterAutospacing="0" w:line="240" w:lineRule="auto"/>
        <w:jc w:val="both"/>
        <w:rPr>
          <w:sz w:val="20"/>
          <w:szCs w:val="20"/>
        </w:rPr>
      </w:pPr>
      <w:r w:rsidRPr="008676EE">
        <w:rPr>
          <w:sz w:val="20"/>
          <w:szCs w:val="20"/>
        </w:rPr>
        <w:t>Participate in wellness@work initiatives.</w:t>
      </w:r>
    </w:p>
    <w:p w14:paraId="30E2F1F4" w14:textId="39E87BC4" w:rsidR="00E30402" w:rsidRPr="008676EE" w:rsidRDefault="485C19CF" w:rsidP="00073E8F">
      <w:pPr>
        <w:numPr>
          <w:ilvl w:val="0"/>
          <w:numId w:val="4"/>
        </w:numPr>
        <w:spacing w:before="120" w:beforeAutospacing="0" w:after="120" w:afterAutospacing="0" w:line="240" w:lineRule="auto"/>
        <w:jc w:val="both"/>
        <w:rPr>
          <w:sz w:val="20"/>
          <w:szCs w:val="20"/>
        </w:rPr>
      </w:pPr>
      <w:r w:rsidRPr="108DBAC3">
        <w:rPr>
          <w:sz w:val="20"/>
          <w:szCs w:val="20"/>
        </w:rPr>
        <w:t>R</w:t>
      </w:r>
      <w:r w:rsidR="00E30402" w:rsidRPr="108DBAC3">
        <w:rPr>
          <w:sz w:val="20"/>
          <w:szCs w:val="20"/>
        </w:rPr>
        <w:t>eport any hazards, near miss and incidents (regardless of whether an injury occurred or not) via the Victorian Health Incident Management System (VHIMS) Riskman.Understand and adhere to emergency procedures.</w:t>
      </w:r>
    </w:p>
    <w:p w14:paraId="0D68E07B" w14:textId="77777777" w:rsidR="00E30402" w:rsidRPr="008676EE" w:rsidRDefault="00E30402" w:rsidP="00E30402">
      <w:pPr>
        <w:numPr>
          <w:ilvl w:val="0"/>
          <w:numId w:val="4"/>
        </w:numPr>
        <w:spacing w:before="120" w:beforeAutospacing="0" w:after="120" w:afterAutospacing="0" w:line="240" w:lineRule="auto"/>
        <w:jc w:val="both"/>
        <w:rPr>
          <w:sz w:val="20"/>
          <w:szCs w:val="20"/>
        </w:rPr>
      </w:pPr>
      <w:r w:rsidRPr="008676EE">
        <w:rPr>
          <w:sz w:val="20"/>
          <w:szCs w:val="20"/>
        </w:rPr>
        <w:t xml:space="preserve">Actively discourage and where possible call out inappropriate behaviour that may pose a safety risk to others. </w:t>
      </w:r>
    </w:p>
    <w:p w14:paraId="0B788310" w14:textId="4FCCF576" w:rsidR="00E30402" w:rsidRPr="008676EE" w:rsidRDefault="00E30402" w:rsidP="00E30402">
      <w:pPr>
        <w:numPr>
          <w:ilvl w:val="0"/>
          <w:numId w:val="4"/>
        </w:numPr>
        <w:spacing w:before="120" w:beforeAutospacing="0" w:after="120" w:afterAutospacing="0" w:line="240" w:lineRule="auto"/>
        <w:jc w:val="both"/>
        <w:rPr>
          <w:sz w:val="20"/>
          <w:szCs w:val="20"/>
        </w:rPr>
      </w:pPr>
      <w:r w:rsidRPr="008676EE">
        <w:rPr>
          <w:sz w:val="20"/>
          <w:szCs w:val="20"/>
        </w:rPr>
        <w:t xml:space="preserve">Participate actively in </w:t>
      </w:r>
      <w:r w:rsidR="00F17F1C" w:rsidRPr="008676EE">
        <w:rPr>
          <w:sz w:val="20"/>
          <w:szCs w:val="20"/>
        </w:rPr>
        <w:t>return-to-work</w:t>
      </w:r>
      <w:r w:rsidRPr="008676EE">
        <w:rPr>
          <w:sz w:val="20"/>
          <w:szCs w:val="20"/>
        </w:rPr>
        <w:t xml:space="preserve"> programs if injured, and supporting injured colleagues in their return to work.</w:t>
      </w:r>
    </w:p>
    <w:p w14:paraId="67FDBBFB" w14:textId="77777777" w:rsidR="00B92F24" w:rsidRDefault="00B92F24" w:rsidP="001F3F01">
      <w:pPr>
        <w:spacing w:before="0" w:beforeAutospacing="0" w:after="0" w:afterAutospacing="0" w:line="240" w:lineRule="auto"/>
        <w:rPr>
          <w:sz w:val="20"/>
          <w:szCs w:val="20"/>
        </w:rPr>
      </w:pPr>
    </w:p>
    <w:p w14:paraId="646EFAC0" w14:textId="2D566F6F" w:rsidR="004D2F8E" w:rsidRPr="008676EE" w:rsidRDefault="0074343A" w:rsidP="108DBAC3">
      <w:pPr>
        <w:pStyle w:val="Heading3"/>
        <w:rPr>
          <w:sz w:val="20"/>
          <w:szCs w:val="20"/>
        </w:rPr>
      </w:pPr>
      <w:r w:rsidRPr="108DBAC3">
        <w:rPr>
          <w:sz w:val="20"/>
          <w:szCs w:val="20"/>
        </w:rPr>
        <w:t xml:space="preserve">Selection Criteria: Qualifications, Experience </w:t>
      </w:r>
      <w:r w:rsidR="008C5636" w:rsidRPr="108DBAC3">
        <w:rPr>
          <w:sz w:val="20"/>
          <w:szCs w:val="20"/>
        </w:rPr>
        <w:t>and</w:t>
      </w:r>
      <w:r w:rsidRPr="108DBAC3">
        <w:rPr>
          <w:sz w:val="20"/>
          <w:szCs w:val="20"/>
        </w:rPr>
        <w:t xml:space="preserve"> Competencies</w:t>
      </w:r>
    </w:p>
    <w:tbl>
      <w:tblPr>
        <w:tblStyle w:val="TableGrid"/>
        <w:tblW w:w="0" w:type="auto"/>
        <w:tblLook w:val="04A0" w:firstRow="1" w:lastRow="0" w:firstColumn="1" w:lastColumn="0" w:noHBand="0" w:noVBand="1"/>
      </w:tblPr>
      <w:tblGrid>
        <w:gridCol w:w="2235"/>
        <w:gridCol w:w="3543"/>
        <w:gridCol w:w="3697"/>
      </w:tblGrid>
      <w:tr w:rsidR="00CD3FF8" w:rsidRPr="008676EE" w14:paraId="449F1041" w14:textId="77777777" w:rsidTr="00CD3FF8">
        <w:trPr>
          <w:trHeight w:val="307"/>
        </w:trPr>
        <w:tc>
          <w:tcPr>
            <w:tcW w:w="2235" w:type="dxa"/>
          </w:tcPr>
          <w:p w14:paraId="109690D6" w14:textId="77777777" w:rsidR="00CD3FF8" w:rsidRPr="008676EE" w:rsidRDefault="00CD3FF8" w:rsidP="0074343A">
            <w:pPr>
              <w:pStyle w:val="Bodycopy"/>
              <w:rPr>
                <w:i/>
              </w:rPr>
            </w:pPr>
          </w:p>
        </w:tc>
        <w:tc>
          <w:tcPr>
            <w:tcW w:w="3543" w:type="dxa"/>
          </w:tcPr>
          <w:p w14:paraId="7B3F2998" w14:textId="77777777" w:rsidR="00CD3FF8" w:rsidRPr="008676EE" w:rsidRDefault="00CD3FF8" w:rsidP="0074343A">
            <w:pPr>
              <w:pStyle w:val="Bodycopy"/>
              <w:rPr>
                <w:b/>
              </w:rPr>
            </w:pPr>
            <w:r w:rsidRPr="008676EE">
              <w:rPr>
                <w:b/>
              </w:rPr>
              <w:t>Essential</w:t>
            </w:r>
          </w:p>
        </w:tc>
        <w:tc>
          <w:tcPr>
            <w:tcW w:w="3697" w:type="dxa"/>
          </w:tcPr>
          <w:p w14:paraId="412BB3D7" w14:textId="77777777" w:rsidR="00CD3FF8" w:rsidRPr="008676EE" w:rsidRDefault="00CD3FF8" w:rsidP="0074343A">
            <w:pPr>
              <w:pStyle w:val="Bodycopy"/>
              <w:rPr>
                <w:b/>
              </w:rPr>
            </w:pPr>
            <w:r w:rsidRPr="008676EE">
              <w:rPr>
                <w:b/>
              </w:rPr>
              <w:t>Desirable</w:t>
            </w:r>
          </w:p>
        </w:tc>
      </w:tr>
      <w:tr w:rsidR="00CD3FF8" w:rsidRPr="008676EE" w14:paraId="6F9F7376" w14:textId="77777777" w:rsidTr="00CD3FF8">
        <w:trPr>
          <w:trHeight w:val="284"/>
        </w:trPr>
        <w:tc>
          <w:tcPr>
            <w:tcW w:w="2235" w:type="dxa"/>
          </w:tcPr>
          <w:p w14:paraId="253F5C97" w14:textId="77777777" w:rsidR="00CD3FF8" w:rsidRPr="008676EE" w:rsidRDefault="00CD3FF8" w:rsidP="0074343A">
            <w:pPr>
              <w:pStyle w:val="Bodycopy"/>
              <w:rPr>
                <w:b/>
                <w:i/>
              </w:rPr>
            </w:pPr>
            <w:r w:rsidRPr="008676EE">
              <w:rPr>
                <w:b/>
              </w:rPr>
              <w:t>Qualifications</w:t>
            </w:r>
          </w:p>
        </w:tc>
        <w:tc>
          <w:tcPr>
            <w:tcW w:w="3543" w:type="dxa"/>
          </w:tcPr>
          <w:p w14:paraId="3ECC0692" w14:textId="77777777" w:rsidR="00C63724" w:rsidRDefault="00C63724" w:rsidP="00C63724">
            <w:pPr>
              <w:pStyle w:val="Default"/>
              <w:rPr>
                <w:sz w:val="23"/>
                <w:szCs w:val="23"/>
              </w:rPr>
            </w:pPr>
            <w:r>
              <w:rPr>
                <w:sz w:val="23"/>
                <w:szCs w:val="23"/>
              </w:rPr>
              <w:t xml:space="preserve">Tertiary qualification in Human Resources, Business Administration, Information Systems, or a related field </w:t>
            </w:r>
          </w:p>
          <w:p w14:paraId="0ACFD191" w14:textId="2F89AC0D" w:rsidR="00CD3FF8" w:rsidRPr="008676EE" w:rsidRDefault="00CD3FF8" w:rsidP="0074343A">
            <w:pPr>
              <w:pStyle w:val="Bodycopy"/>
              <w:rPr>
                <w:i/>
              </w:rPr>
            </w:pPr>
          </w:p>
        </w:tc>
        <w:tc>
          <w:tcPr>
            <w:tcW w:w="3697" w:type="dxa"/>
          </w:tcPr>
          <w:p w14:paraId="08A0CE23" w14:textId="77777777" w:rsidR="00F539EF" w:rsidRDefault="00F539EF" w:rsidP="00F539EF">
            <w:pPr>
              <w:pStyle w:val="Default"/>
              <w:rPr>
                <w:sz w:val="23"/>
                <w:szCs w:val="23"/>
              </w:rPr>
            </w:pPr>
            <w:r>
              <w:rPr>
                <w:sz w:val="23"/>
                <w:szCs w:val="23"/>
              </w:rPr>
              <w:t xml:space="preserve">SuccessFactors Certifications </w:t>
            </w:r>
          </w:p>
          <w:p w14:paraId="61A770CE" w14:textId="1C8C5513" w:rsidR="00CD3FF8" w:rsidRPr="008676EE" w:rsidRDefault="00CD3FF8" w:rsidP="0090325E">
            <w:pPr>
              <w:rPr>
                <w:bCs/>
                <w:sz w:val="20"/>
                <w:szCs w:val="20"/>
              </w:rPr>
            </w:pPr>
          </w:p>
        </w:tc>
      </w:tr>
      <w:tr w:rsidR="00CD3FF8" w:rsidRPr="008676EE" w14:paraId="1FBC57DB" w14:textId="77777777" w:rsidTr="00CD3FF8">
        <w:trPr>
          <w:trHeight w:val="307"/>
        </w:trPr>
        <w:tc>
          <w:tcPr>
            <w:tcW w:w="2235" w:type="dxa"/>
          </w:tcPr>
          <w:p w14:paraId="531D73E5" w14:textId="5F77F865" w:rsidR="00CD3FF8" w:rsidRPr="008676EE" w:rsidRDefault="00662F8F" w:rsidP="0074343A">
            <w:pPr>
              <w:pStyle w:val="Bodycopy"/>
              <w:rPr>
                <w:b/>
                <w:i/>
              </w:rPr>
            </w:pPr>
            <w:r w:rsidRPr="008676EE">
              <w:rPr>
                <w:b/>
              </w:rPr>
              <w:t>Experience</w:t>
            </w:r>
            <w:r>
              <w:rPr>
                <w:b/>
              </w:rPr>
              <w:t xml:space="preserve"> and skills</w:t>
            </w:r>
          </w:p>
        </w:tc>
        <w:tc>
          <w:tcPr>
            <w:tcW w:w="3543" w:type="dxa"/>
          </w:tcPr>
          <w:p w14:paraId="6D04F861" w14:textId="2079F409" w:rsidR="00FE20B1" w:rsidRDefault="00FE20B1" w:rsidP="00FE20B1">
            <w:pPr>
              <w:pStyle w:val="Default"/>
              <w:rPr>
                <w:sz w:val="23"/>
                <w:szCs w:val="23"/>
              </w:rPr>
            </w:pPr>
            <w:r>
              <w:rPr>
                <w:sz w:val="23"/>
                <w:szCs w:val="23"/>
              </w:rPr>
              <w:t>Strong technical skills and hands-on experience with SuccessFactors including system maintenance, troubleshooting, change and enhancements, and integrations.</w:t>
            </w:r>
          </w:p>
          <w:p w14:paraId="2BF4061D" w14:textId="583A38CD" w:rsidR="00CD3FF8" w:rsidRPr="00F17F1C" w:rsidRDefault="00CD3FF8" w:rsidP="0074343A">
            <w:pPr>
              <w:pStyle w:val="Bodycopy"/>
              <w:rPr>
                <w:iCs/>
              </w:rPr>
            </w:pPr>
          </w:p>
        </w:tc>
        <w:tc>
          <w:tcPr>
            <w:tcW w:w="3697" w:type="dxa"/>
          </w:tcPr>
          <w:p w14:paraId="4B4A2843" w14:textId="77777777" w:rsidR="00BD2034" w:rsidRDefault="00BD2034" w:rsidP="00BD2034">
            <w:pPr>
              <w:pStyle w:val="Default"/>
              <w:rPr>
                <w:sz w:val="23"/>
                <w:szCs w:val="23"/>
              </w:rPr>
            </w:pPr>
            <w:r>
              <w:rPr>
                <w:sz w:val="23"/>
                <w:szCs w:val="23"/>
              </w:rPr>
              <w:t xml:space="preserve">Advanced computer skills in the MS office Suite – Word, Excel </w:t>
            </w:r>
          </w:p>
          <w:p w14:paraId="4B9B4BEB" w14:textId="084F4706" w:rsidR="00CD3FF8" w:rsidRPr="008676EE" w:rsidRDefault="00CD3FF8" w:rsidP="0074343A">
            <w:pPr>
              <w:pStyle w:val="Bodycopy"/>
              <w:rPr>
                <w:i/>
              </w:rPr>
            </w:pPr>
          </w:p>
        </w:tc>
      </w:tr>
      <w:tr w:rsidR="00FE20B1" w:rsidRPr="008676EE" w14:paraId="0C4EB3B7" w14:textId="77777777" w:rsidTr="00CD3FF8">
        <w:trPr>
          <w:trHeight w:val="307"/>
        </w:trPr>
        <w:tc>
          <w:tcPr>
            <w:tcW w:w="2235" w:type="dxa"/>
          </w:tcPr>
          <w:p w14:paraId="6D33A824" w14:textId="77777777" w:rsidR="00FE20B1" w:rsidRPr="008676EE" w:rsidRDefault="00FE20B1" w:rsidP="0074343A">
            <w:pPr>
              <w:pStyle w:val="Bodycopy"/>
              <w:rPr>
                <w:b/>
                <w:i/>
              </w:rPr>
            </w:pPr>
          </w:p>
        </w:tc>
        <w:tc>
          <w:tcPr>
            <w:tcW w:w="3543" w:type="dxa"/>
          </w:tcPr>
          <w:p w14:paraId="1566A1FD" w14:textId="77777777" w:rsidR="00FE20B1" w:rsidRDefault="00FE20B1" w:rsidP="00FE20B1">
            <w:pPr>
              <w:pStyle w:val="Default"/>
              <w:rPr>
                <w:sz w:val="23"/>
                <w:szCs w:val="23"/>
              </w:rPr>
            </w:pPr>
            <w:r>
              <w:rPr>
                <w:sz w:val="23"/>
                <w:szCs w:val="23"/>
              </w:rPr>
              <w:t xml:space="preserve">In depth knowledge of SuccessFactors including, business rules, roles &amp; permissions and systems integrations </w:t>
            </w:r>
          </w:p>
          <w:p w14:paraId="71C66171" w14:textId="77777777" w:rsidR="00FE20B1" w:rsidRDefault="00FE20B1" w:rsidP="00FE20B1">
            <w:pPr>
              <w:pStyle w:val="Default"/>
              <w:rPr>
                <w:sz w:val="23"/>
                <w:szCs w:val="23"/>
              </w:rPr>
            </w:pPr>
          </w:p>
        </w:tc>
        <w:tc>
          <w:tcPr>
            <w:tcW w:w="3697" w:type="dxa"/>
          </w:tcPr>
          <w:p w14:paraId="629514E0" w14:textId="1D615059" w:rsidR="00FE20B1" w:rsidRPr="00662F8F" w:rsidRDefault="00662F8F" w:rsidP="00662F8F">
            <w:pPr>
              <w:pStyle w:val="Default"/>
              <w:rPr>
                <w:sz w:val="23"/>
                <w:szCs w:val="23"/>
              </w:rPr>
            </w:pPr>
            <w:r>
              <w:rPr>
                <w:sz w:val="23"/>
                <w:szCs w:val="23"/>
              </w:rPr>
              <w:t>Experience in the provision of HR services in a large and  complex organisation</w:t>
            </w:r>
          </w:p>
        </w:tc>
      </w:tr>
      <w:tr w:rsidR="007F0FD0" w:rsidRPr="008676EE" w14:paraId="291CC115" w14:textId="77777777" w:rsidTr="00CD3FF8">
        <w:trPr>
          <w:trHeight w:val="307"/>
        </w:trPr>
        <w:tc>
          <w:tcPr>
            <w:tcW w:w="2235" w:type="dxa"/>
          </w:tcPr>
          <w:p w14:paraId="1E2F76BC" w14:textId="77777777" w:rsidR="007F0FD0" w:rsidRPr="008676EE" w:rsidRDefault="007F0FD0" w:rsidP="0074343A">
            <w:pPr>
              <w:pStyle w:val="Bodycopy"/>
              <w:rPr>
                <w:b/>
                <w:i/>
              </w:rPr>
            </w:pPr>
          </w:p>
        </w:tc>
        <w:tc>
          <w:tcPr>
            <w:tcW w:w="3543" w:type="dxa"/>
          </w:tcPr>
          <w:p w14:paraId="2F83D657" w14:textId="77777777" w:rsidR="007F0FD0" w:rsidRDefault="007F0FD0" w:rsidP="007F0FD0">
            <w:pPr>
              <w:pStyle w:val="Default"/>
              <w:rPr>
                <w:sz w:val="23"/>
                <w:szCs w:val="23"/>
              </w:rPr>
            </w:pPr>
            <w:r>
              <w:rPr>
                <w:sz w:val="23"/>
                <w:szCs w:val="23"/>
              </w:rPr>
              <w:t xml:space="preserve">Knowledge and understanding of organisational structures, positions and position relationships </w:t>
            </w:r>
          </w:p>
          <w:p w14:paraId="1DEAD3E1" w14:textId="77777777" w:rsidR="007F0FD0" w:rsidRDefault="007F0FD0" w:rsidP="00FE20B1">
            <w:pPr>
              <w:pStyle w:val="Default"/>
              <w:rPr>
                <w:sz w:val="23"/>
                <w:szCs w:val="23"/>
              </w:rPr>
            </w:pPr>
          </w:p>
        </w:tc>
        <w:tc>
          <w:tcPr>
            <w:tcW w:w="3697" w:type="dxa"/>
          </w:tcPr>
          <w:p w14:paraId="54CF2073" w14:textId="77777777" w:rsidR="007F0FD0" w:rsidRDefault="007F0FD0" w:rsidP="0074343A">
            <w:pPr>
              <w:pStyle w:val="Bodycopy"/>
              <w:rPr>
                <w:bCs/>
              </w:rPr>
            </w:pPr>
          </w:p>
        </w:tc>
      </w:tr>
      <w:tr w:rsidR="00BD2034" w:rsidRPr="008676EE" w14:paraId="081E2498" w14:textId="77777777" w:rsidTr="00CD3FF8">
        <w:trPr>
          <w:trHeight w:val="307"/>
        </w:trPr>
        <w:tc>
          <w:tcPr>
            <w:tcW w:w="2235" w:type="dxa"/>
          </w:tcPr>
          <w:p w14:paraId="6B5EC80A" w14:textId="77777777" w:rsidR="00BD2034" w:rsidRPr="008676EE" w:rsidRDefault="00BD2034" w:rsidP="0074343A">
            <w:pPr>
              <w:pStyle w:val="Bodycopy"/>
              <w:rPr>
                <w:b/>
                <w:i/>
              </w:rPr>
            </w:pPr>
          </w:p>
        </w:tc>
        <w:tc>
          <w:tcPr>
            <w:tcW w:w="3543" w:type="dxa"/>
          </w:tcPr>
          <w:p w14:paraId="1B54D170" w14:textId="77777777" w:rsidR="00BD2034" w:rsidRDefault="00BD2034" w:rsidP="00BD2034">
            <w:pPr>
              <w:pStyle w:val="Default"/>
              <w:rPr>
                <w:sz w:val="23"/>
                <w:szCs w:val="23"/>
              </w:rPr>
            </w:pPr>
            <w:r>
              <w:rPr>
                <w:sz w:val="23"/>
                <w:szCs w:val="23"/>
              </w:rPr>
              <w:t xml:space="preserve">Understanding of HR &amp; Recruitment principles, policies and processes </w:t>
            </w:r>
          </w:p>
          <w:p w14:paraId="2E2D116F" w14:textId="77777777" w:rsidR="00BD2034" w:rsidRDefault="00BD2034" w:rsidP="007F0FD0">
            <w:pPr>
              <w:pStyle w:val="Default"/>
              <w:rPr>
                <w:sz w:val="23"/>
                <w:szCs w:val="23"/>
              </w:rPr>
            </w:pPr>
          </w:p>
        </w:tc>
        <w:tc>
          <w:tcPr>
            <w:tcW w:w="3697" w:type="dxa"/>
          </w:tcPr>
          <w:p w14:paraId="12029516" w14:textId="77777777" w:rsidR="00BD2034" w:rsidRDefault="00BD2034" w:rsidP="0074343A">
            <w:pPr>
              <w:pStyle w:val="Bodycopy"/>
              <w:rPr>
                <w:bCs/>
              </w:rPr>
            </w:pPr>
          </w:p>
        </w:tc>
      </w:tr>
      <w:tr w:rsidR="00CD3FF8" w:rsidRPr="008676EE" w14:paraId="232D546C" w14:textId="77777777" w:rsidTr="00CD3FF8">
        <w:trPr>
          <w:trHeight w:val="307"/>
        </w:trPr>
        <w:tc>
          <w:tcPr>
            <w:tcW w:w="2235" w:type="dxa"/>
          </w:tcPr>
          <w:p w14:paraId="17832C1A" w14:textId="6AA86948" w:rsidR="00CD3FF8" w:rsidRPr="008676EE" w:rsidRDefault="00CD3FF8" w:rsidP="0074343A">
            <w:pPr>
              <w:pStyle w:val="Bodycopy"/>
              <w:rPr>
                <w:b/>
                <w:i/>
              </w:rPr>
            </w:pPr>
          </w:p>
        </w:tc>
        <w:tc>
          <w:tcPr>
            <w:tcW w:w="3543" w:type="dxa"/>
          </w:tcPr>
          <w:p w14:paraId="24093B4F" w14:textId="49544A93" w:rsidR="00F82143" w:rsidRDefault="00F82143" w:rsidP="00F82143">
            <w:pPr>
              <w:pStyle w:val="Bodycopy"/>
            </w:pPr>
            <w:r w:rsidRPr="008676EE">
              <w:t xml:space="preserve">Experience working in a complex organisation </w:t>
            </w:r>
            <w:r w:rsidR="00F06E0F">
              <w:t xml:space="preserve">or </w:t>
            </w:r>
            <w:r w:rsidRPr="008676EE">
              <w:t xml:space="preserve">in education, </w:t>
            </w:r>
            <w:r w:rsidR="00F17F1C" w:rsidRPr="008676EE">
              <w:t>training,</w:t>
            </w:r>
            <w:r w:rsidRPr="008676EE">
              <w:t xml:space="preserve"> or health care </w:t>
            </w:r>
            <w:r w:rsidR="00F17F1C" w:rsidRPr="008676EE">
              <w:t>setting.</w:t>
            </w:r>
            <w:r w:rsidRPr="008676EE">
              <w:t xml:space="preserve">  </w:t>
            </w:r>
          </w:p>
          <w:p w14:paraId="1E3F961F" w14:textId="324F47E0" w:rsidR="00CD3FF8" w:rsidRPr="008676EE" w:rsidRDefault="00CD3FF8" w:rsidP="0090325E">
            <w:pPr>
              <w:spacing w:before="0" w:beforeAutospacing="0" w:after="120" w:afterAutospacing="0" w:line="240" w:lineRule="auto"/>
              <w:rPr>
                <w:bCs/>
                <w:sz w:val="20"/>
                <w:szCs w:val="20"/>
              </w:rPr>
            </w:pPr>
          </w:p>
        </w:tc>
        <w:tc>
          <w:tcPr>
            <w:tcW w:w="3697" w:type="dxa"/>
          </w:tcPr>
          <w:p w14:paraId="086EF157" w14:textId="34500DFC" w:rsidR="00F82143" w:rsidRPr="008676EE" w:rsidRDefault="00F82143" w:rsidP="0074343A">
            <w:pPr>
              <w:pStyle w:val="Bodycopy"/>
              <w:rPr>
                <w:i/>
              </w:rPr>
            </w:pPr>
            <w:r w:rsidRPr="008676EE">
              <w:rPr>
                <w:bCs/>
              </w:rPr>
              <w:t>Relevant experience in the public sector Health Industry with knowledge of Health Awards/EBAs</w:t>
            </w:r>
          </w:p>
        </w:tc>
      </w:tr>
      <w:tr w:rsidR="00CD3FF8" w:rsidRPr="008676EE" w14:paraId="68F055C3" w14:textId="77777777" w:rsidTr="00CD3FF8">
        <w:trPr>
          <w:trHeight w:val="284"/>
        </w:trPr>
        <w:tc>
          <w:tcPr>
            <w:tcW w:w="2235" w:type="dxa"/>
          </w:tcPr>
          <w:p w14:paraId="1D0C8775" w14:textId="77777777" w:rsidR="00CD3FF8" w:rsidRPr="008676EE" w:rsidRDefault="00CD3FF8" w:rsidP="0074343A">
            <w:pPr>
              <w:pStyle w:val="Bodycopy"/>
              <w:rPr>
                <w:b/>
                <w:i/>
              </w:rPr>
            </w:pPr>
          </w:p>
        </w:tc>
        <w:tc>
          <w:tcPr>
            <w:tcW w:w="3543" w:type="dxa"/>
          </w:tcPr>
          <w:p w14:paraId="04B54D47" w14:textId="238514C8" w:rsidR="00CD3FF8" w:rsidRPr="00F17F1C" w:rsidRDefault="00F60DC6" w:rsidP="0074343A">
            <w:pPr>
              <w:pStyle w:val="Bodycopy"/>
              <w:rPr>
                <w:iCs/>
              </w:rPr>
            </w:pPr>
            <w:r w:rsidRPr="00F17F1C">
              <w:rPr>
                <w:iCs/>
              </w:rPr>
              <w:t xml:space="preserve">Demonstrated experience and knowledge of payroll systems and business processes and procedures and experience of both the front end and back end of SAP, Success factors and other interrelated systems. </w:t>
            </w:r>
          </w:p>
        </w:tc>
        <w:tc>
          <w:tcPr>
            <w:tcW w:w="3697" w:type="dxa"/>
          </w:tcPr>
          <w:p w14:paraId="3A6251FE" w14:textId="323C2899" w:rsidR="00CD3FF8" w:rsidRPr="008676EE" w:rsidRDefault="00F60DC6" w:rsidP="0074343A">
            <w:pPr>
              <w:pStyle w:val="Bodycopy"/>
              <w:rPr>
                <w:i/>
              </w:rPr>
            </w:pPr>
            <w:r>
              <w:rPr>
                <w:bCs/>
              </w:rPr>
              <w:t>Digital and technological literacy, able to translate complex systems i</w:t>
            </w:r>
            <w:r w:rsidR="00F17F1C">
              <w:rPr>
                <w:bCs/>
              </w:rPr>
              <w:t>ss</w:t>
            </w:r>
            <w:r>
              <w:rPr>
                <w:bCs/>
              </w:rPr>
              <w:t xml:space="preserve">ues into terms understandable by non-technical stakeholders </w:t>
            </w:r>
          </w:p>
        </w:tc>
      </w:tr>
      <w:tr w:rsidR="00CD3FF8" w:rsidRPr="008676EE" w14:paraId="3268F3E2" w14:textId="77777777" w:rsidTr="00CD3FF8">
        <w:trPr>
          <w:trHeight w:val="284"/>
        </w:trPr>
        <w:tc>
          <w:tcPr>
            <w:tcW w:w="2235" w:type="dxa"/>
          </w:tcPr>
          <w:p w14:paraId="67170788" w14:textId="77777777" w:rsidR="00CD3FF8" w:rsidRPr="008676EE" w:rsidRDefault="00CD3FF8" w:rsidP="0074343A">
            <w:pPr>
              <w:pStyle w:val="Bodycopy"/>
              <w:rPr>
                <w:b/>
                <w:i/>
              </w:rPr>
            </w:pPr>
            <w:r w:rsidRPr="008676EE">
              <w:rPr>
                <w:b/>
              </w:rPr>
              <w:t>Competencies</w:t>
            </w:r>
          </w:p>
        </w:tc>
        <w:tc>
          <w:tcPr>
            <w:tcW w:w="3543" w:type="dxa"/>
          </w:tcPr>
          <w:p w14:paraId="7988E99C" w14:textId="77777777" w:rsidR="00CD3FF8" w:rsidRPr="008676EE" w:rsidRDefault="0090325E" w:rsidP="0074343A">
            <w:pPr>
              <w:pStyle w:val="Bodycopy"/>
              <w:rPr>
                <w:i/>
              </w:rPr>
            </w:pPr>
            <w:r w:rsidRPr="008676EE">
              <w:rPr>
                <w:bCs/>
              </w:rPr>
              <w:t>Proven ability to engage and influence at all levels.</w:t>
            </w:r>
          </w:p>
        </w:tc>
        <w:tc>
          <w:tcPr>
            <w:tcW w:w="3697" w:type="dxa"/>
          </w:tcPr>
          <w:p w14:paraId="1476F385" w14:textId="77777777" w:rsidR="00CD3FF8" w:rsidRPr="008676EE" w:rsidRDefault="00CD3FF8" w:rsidP="0074343A">
            <w:pPr>
              <w:pStyle w:val="Bodycopy"/>
              <w:rPr>
                <w:i/>
              </w:rPr>
            </w:pPr>
          </w:p>
        </w:tc>
      </w:tr>
      <w:tr w:rsidR="00F60DC6" w:rsidRPr="008676EE" w14:paraId="09627B93" w14:textId="77777777" w:rsidTr="00F17F1C">
        <w:trPr>
          <w:trHeight w:val="307"/>
        </w:trPr>
        <w:tc>
          <w:tcPr>
            <w:tcW w:w="2235" w:type="dxa"/>
            <w:shd w:val="clear" w:color="auto" w:fill="auto"/>
          </w:tcPr>
          <w:p w14:paraId="1DB869E9" w14:textId="77777777" w:rsidR="00F60DC6" w:rsidRPr="008676EE" w:rsidRDefault="00F60DC6" w:rsidP="0090325E">
            <w:pPr>
              <w:pStyle w:val="Bodycopy"/>
              <w:rPr>
                <w:i/>
              </w:rPr>
            </w:pPr>
          </w:p>
        </w:tc>
        <w:tc>
          <w:tcPr>
            <w:tcW w:w="3543" w:type="dxa"/>
            <w:shd w:val="clear" w:color="auto" w:fill="auto"/>
          </w:tcPr>
          <w:p w14:paraId="46C3DB8C" w14:textId="2B5F4876" w:rsidR="00F60DC6" w:rsidRPr="00F17F1C" w:rsidRDefault="00F60DC6" w:rsidP="0090325E">
            <w:pPr>
              <w:spacing w:before="0" w:beforeAutospacing="0" w:after="120" w:afterAutospacing="0" w:line="240" w:lineRule="auto"/>
              <w:rPr>
                <w:bCs/>
                <w:color w:val="FF0000"/>
                <w:sz w:val="20"/>
                <w:szCs w:val="20"/>
              </w:rPr>
            </w:pPr>
            <w:r w:rsidRPr="00F17F1C">
              <w:rPr>
                <w:bCs/>
                <w:sz w:val="20"/>
                <w:szCs w:val="20"/>
              </w:rPr>
              <w:t xml:space="preserve">Demonstrated ability to work productively as part of a high performing team and fostering good relationships with colleagues, </w:t>
            </w:r>
            <w:r w:rsidR="00F17F1C" w:rsidRPr="00F17F1C">
              <w:rPr>
                <w:bCs/>
                <w:sz w:val="20"/>
                <w:szCs w:val="20"/>
              </w:rPr>
              <w:t>clients,</w:t>
            </w:r>
            <w:r w:rsidRPr="00F17F1C">
              <w:rPr>
                <w:bCs/>
                <w:sz w:val="20"/>
                <w:szCs w:val="20"/>
              </w:rPr>
              <w:t xml:space="preserve"> and team members </w:t>
            </w:r>
          </w:p>
        </w:tc>
        <w:tc>
          <w:tcPr>
            <w:tcW w:w="3697" w:type="dxa"/>
            <w:shd w:val="clear" w:color="auto" w:fill="auto"/>
          </w:tcPr>
          <w:p w14:paraId="62CA63C6" w14:textId="77777777" w:rsidR="00F60DC6" w:rsidRPr="008676EE" w:rsidRDefault="00F60DC6" w:rsidP="0090325E">
            <w:pPr>
              <w:pStyle w:val="Bodycopy"/>
              <w:rPr>
                <w:i/>
              </w:rPr>
            </w:pPr>
          </w:p>
        </w:tc>
      </w:tr>
      <w:tr w:rsidR="00CD3FF8" w:rsidRPr="008676EE" w14:paraId="59836BE9" w14:textId="77777777" w:rsidTr="00CD3FF8">
        <w:trPr>
          <w:trHeight w:val="307"/>
        </w:trPr>
        <w:tc>
          <w:tcPr>
            <w:tcW w:w="2235" w:type="dxa"/>
          </w:tcPr>
          <w:p w14:paraId="7F60F246" w14:textId="77777777" w:rsidR="00CD3FF8" w:rsidRPr="008676EE" w:rsidRDefault="00CD3FF8" w:rsidP="0090325E">
            <w:pPr>
              <w:pStyle w:val="Bodycopy"/>
              <w:rPr>
                <w:i/>
              </w:rPr>
            </w:pPr>
          </w:p>
        </w:tc>
        <w:tc>
          <w:tcPr>
            <w:tcW w:w="3543" w:type="dxa"/>
          </w:tcPr>
          <w:p w14:paraId="453B6B14" w14:textId="5226AD78" w:rsidR="00CD3FF8" w:rsidRPr="008676EE" w:rsidRDefault="00201652" w:rsidP="0090325E">
            <w:pPr>
              <w:spacing w:before="0" w:beforeAutospacing="0" w:after="120" w:afterAutospacing="0" w:line="240" w:lineRule="auto"/>
              <w:rPr>
                <w:bCs/>
                <w:sz w:val="20"/>
                <w:szCs w:val="20"/>
              </w:rPr>
            </w:pPr>
            <w:r>
              <w:rPr>
                <w:bCs/>
                <w:sz w:val="20"/>
                <w:szCs w:val="20"/>
              </w:rPr>
              <w:t xml:space="preserve">Clear </w:t>
            </w:r>
            <w:r w:rsidR="0090325E" w:rsidRPr="008676EE">
              <w:rPr>
                <w:bCs/>
                <w:sz w:val="20"/>
                <w:szCs w:val="20"/>
              </w:rPr>
              <w:t>communication, interpersonal and written skills.</w:t>
            </w:r>
          </w:p>
        </w:tc>
        <w:tc>
          <w:tcPr>
            <w:tcW w:w="3697" w:type="dxa"/>
          </w:tcPr>
          <w:p w14:paraId="1387BDA7" w14:textId="77777777" w:rsidR="00CD3FF8" w:rsidRPr="008676EE" w:rsidRDefault="00CD3FF8" w:rsidP="0090325E">
            <w:pPr>
              <w:pStyle w:val="Bodycopy"/>
              <w:rPr>
                <w:i/>
              </w:rPr>
            </w:pPr>
          </w:p>
        </w:tc>
      </w:tr>
      <w:tr w:rsidR="00CD3FF8" w:rsidRPr="008676EE" w14:paraId="2AA55D0B" w14:textId="77777777" w:rsidTr="00CD3FF8">
        <w:trPr>
          <w:trHeight w:val="307"/>
        </w:trPr>
        <w:tc>
          <w:tcPr>
            <w:tcW w:w="2235" w:type="dxa"/>
          </w:tcPr>
          <w:p w14:paraId="17B07E51" w14:textId="77777777" w:rsidR="00CD3FF8" w:rsidRPr="008676EE" w:rsidRDefault="00CD3FF8" w:rsidP="0090325E">
            <w:pPr>
              <w:pStyle w:val="Bodycopy"/>
              <w:rPr>
                <w:i/>
              </w:rPr>
            </w:pPr>
          </w:p>
        </w:tc>
        <w:tc>
          <w:tcPr>
            <w:tcW w:w="3543" w:type="dxa"/>
          </w:tcPr>
          <w:p w14:paraId="68EA98EE" w14:textId="41FD2075" w:rsidR="00CD3FF8" w:rsidRPr="008676EE" w:rsidRDefault="00F60DC6" w:rsidP="0090325E">
            <w:pPr>
              <w:spacing w:before="0" w:beforeAutospacing="0" w:after="120" w:afterAutospacing="0" w:line="240" w:lineRule="auto"/>
              <w:rPr>
                <w:bCs/>
                <w:sz w:val="20"/>
                <w:szCs w:val="20"/>
              </w:rPr>
            </w:pPr>
            <w:r>
              <w:rPr>
                <w:bCs/>
                <w:sz w:val="20"/>
                <w:szCs w:val="20"/>
              </w:rPr>
              <w:t xml:space="preserve">Ability </w:t>
            </w:r>
            <w:r w:rsidR="00201652">
              <w:rPr>
                <w:bCs/>
                <w:sz w:val="20"/>
                <w:szCs w:val="20"/>
              </w:rPr>
              <w:t xml:space="preserve">to </w:t>
            </w:r>
            <w:r w:rsidR="0090325E" w:rsidRPr="008676EE">
              <w:rPr>
                <w:bCs/>
                <w:sz w:val="20"/>
                <w:szCs w:val="20"/>
              </w:rPr>
              <w:t xml:space="preserve">interpret /Enterprise Agreements, </w:t>
            </w:r>
            <w:r w:rsidR="00F17F1C" w:rsidRPr="008676EE">
              <w:rPr>
                <w:bCs/>
                <w:sz w:val="20"/>
                <w:szCs w:val="20"/>
              </w:rPr>
              <w:t>policies,</w:t>
            </w:r>
            <w:r w:rsidR="0090325E" w:rsidRPr="008676EE">
              <w:rPr>
                <w:bCs/>
                <w:sz w:val="20"/>
                <w:szCs w:val="20"/>
              </w:rPr>
              <w:t xml:space="preserve"> and legislation.</w:t>
            </w:r>
          </w:p>
        </w:tc>
        <w:tc>
          <w:tcPr>
            <w:tcW w:w="3697" w:type="dxa"/>
          </w:tcPr>
          <w:p w14:paraId="0AF9C273" w14:textId="77777777" w:rsidR="00CD3FF8" w:rsidRPr="008676EE" w:rsidRDefault="00CD3FF8" w:rsidP="0090325E">
            <w:pPr>
              <w:pStyle w:val="Bodycopy"/>
              <w:rPr>
                <w:i/>
              </w:rPr>
            </w:pPr>
          </w:p>
        </w:tc>
      </w:tr>
      <w:tr w:rsidR="0090325E" w:rsidRPr="008676EE" w14:paraId="44537D42" w14:textId="77777777" w:rsidTr="00CD3FF8">
        <w:trPr>
          <w:trHeight w:val="307"/>
        </w:trPr>
        <w:tc>
          <w:tcPr>
            <w:tcW w:w="2235" w:type="dxa"/>
          </w:tcPr>
          <w:p w14:paraId="43DB886E" w14:textId="77777777" w:rsidR="0090325E" w:rsidRPr="008676EE" w:rsidRDefault="0090325E" w:rsidP="0090325E">
            <w:pPr>
              <w:pStyle w:val="Bodycopy"/>
              <w:rPr>
                <w:i/>
              </w:rPr>
            </w:pPr>
          </w:p>
        </w:tc>
        <w:tc>
          <w:tcPr>
            <w:tcW w:w="3543" w:type="dxa"/>
          </w:tcPr>
          <w:p w14:paraId="580DC66A" w14:textId="414E537C" w:rsidR="0090325E" w:rsidRPr="008676EE" w:rsidRDefault="00F60DC6" w:rsidP="0090325E">
            <w:pPr>
              <w:spacing w:before="0" w:beforeAutospacing="0" w:after="120" w:afterAutospacing="0" w:line="240" w:lineRule="auto"/>
              <w:rPr>
                <w:bCs/>
                <w:sz w:val="20"/>
                <w:szCs w:val="20"/>
              </w:rPr>
            </w:pPr>
            <w:r>
              <w:rPr>
                <w:sz w:val="20"/>
                <w:szCs w:val="20"/>
              </w:rPr>
              <w:t>Customer Service focus</w:t>
            </w:r>
            <w:r w:rsidR="00F17F1C">
              <w:rPr>
                <w:sz w:val="20"/>
                <w:szCs w:val="20"/>
              </w:rPr>
              <w:t>.</w:t>
            </w:r>
            <w:r w:rsidR="00F17F1C" w:rsidRPr="008676EE">
              <w:rPr>
                <w:sz w:val="20"/>
                <w:szCs w:val="20"/>
              </w:rPr>
              <w:t xml:space="preserve"> </w:t>
            </w:r>
          </w:p>
        </w:tc>
        <w:tc>
          <w:tcPr>
            <w:tcW w:w="3697" w:type="dxa"/>
          </w:tcPr>
          <w:p w14:paraId="2381C446" w14:textId="77777777" w:rsidR="0090325E" w:rsidRPr="008676EE" w:rsidRDefault="0090325E" w:rsidP="0090325E">
            <w:pPr>
              <w:pStyle w:val="Bodycopy"/>
              <w:rPr>
                <w:i/>
              </w:rPr>
            </w:pPr>
          </w:p>
        </w:tc>
      </w:tr>
      <w:tr w:rsidR="00F60DC6" w:rsidRPr="008676EE" w14:paraId="6FBE4845" w14:textId="77777777" w:rsidTr="00CD3FF8">
        <w:trPr>
          <w:trHeight w:val="307"/>
        </w:trPr>
        <w:tc>
          <w:tcPr>
            <w:tcW w:w="2235" w:type="dxa"/>
          </w:tcPr>
          <w:p w14:paraId="0F48902E" w14:textId="77777777" w:rsidR="00F60DC6" w:rsidRPr="008676EE" w:rsidRDefault="00F60DC6" w:rsidP="0090325E">
            <w:pPr>
              <w:pStyle w:val="Bodycopy"/>
              <w:rPr>
                <w:i/>
              </w:rPr>
            </w:pPr>
          </w:p>
        </w:tc>
        <w:tc>
          <w:tcPr>
            <w:tcW w:w="3543" w:type="dxa"/>
          </w:tcPr>
          <w:p w14:paraId="6DCFDC0C" w14:textId="77777777" w:rsidR="00F60DC6" w:rsidRPr="008676EE" w:rsidDel="00F60DC6" w:rsidRDefault="00F60DC6" w:rsidP="0090325E">
            <w:pPr>
              <w:spacing w:before="0" w:beforeAutospacing="0" w:after="120" w:afterAutospacing="0" w:line="240" w:lineRule="auto"/>
              <w:rPr>
                <w:sz w:val="20"/>
                <w:szCs w:val="20"/>
              </w:rPr>
            </w:pPr>
          </w:p>
        </w:tc>
        <w:tc>
          <w:tcPr>
            <w:tcW w:w="3697" w:type="dxa"/>
          </w:tcPr>
          <w:p w14:paraId="5A39A00F" w14:textId="77777777" w:rsidR="00F60DC6" w:rsidRPr="008676EE" w:rsidRDefault="00F60DC6" w:rsidP="0090325E">
            <w:pPr>
              <w:pStyle w:val="Bodycopy"/>
              <w:rPr>
                <w:i/>
              </w:rPr>
            </w:pPr>
          </w:p>
        </w:tc>
      </w:tr>
    </w:tbl>
    <w:p w14:paraId="51F91FEC" w14:textId="77777777" w:rsidR="004D2F8E" w:rsidRPr="008676EE" w:rsidRDefault="004D2F8E" w:rsidP="0074343A">
      <w:pPr>
        <w:pStyle w:val="Bodycopy"/>
        <w:rPr>
          <w:i/>
        </w:rPr>
      </w:pPr>
      <w:r w:rsidRPr="008676EE">
        <w:rPr>
          <w:i/>
        </w:rPr>
        <w:t xml:space="preserve"> </w:t>
      </w:r>
    </w:p>
    <w:p w14:paraId="5D4A7D7E" w14:textId="77777777" w:rsidR="004D2F8E" w:rsidRPr="008676EE" w:rsidRDefault="0074343A" w:rsidP="00772A74">
      <w:pPr>
        <w:pStyle w:val="Heading3"/>
        <w:rPr>
          <w:sz w:val="20"/>
          <w:szCs w:val="20"/>
        </w:rPr>
      </w:pPr>
      <w:r w:rsidRPr="008676EE">
        <w:rPr>
          <w:sz w:val="20"/>
          <w:szCs w:val="20"/>
        </w:rPr>
        <w:t>Reporting Lines</w:t>
      </w:r>
    </w:p>
    <w:p w14:paraId="0DBD4609" w14:textId="444D731F" w:rsidR="00C43DD9" w:rsidRPr="008676EE" w:rsidRDefault="004D2F8E" w:rsidP="00C43DD9">
      <w:pPr>
        <w:pStyle w:val="Bodycopy"/>
        <w:rPr>
          <w:i/>
        </w:rPr>
      </w:pPr>
      <w:r w:rsidRPr="008676EE">
        <w:rPr>
          <w:b/>
        </w:rPr>
        <w:t>Position Reports to</w:t>
      </w:r>
      <w:r w:rsidR="00C43DD9" w:rsidRPr="008676EE">
        <w:rPr>
          <w:b/>
        </w:rPr>
        <w:t xml:space="preserve"> </w:t>
      </w:r>
      <w:r w:rsidR="00656FB5" w:rsidRPr="008676EE">
        <w:rPr>
          <w:b/>
        </w:rPr>
        <w:t>–</w:t>
      </w:r>
      <w:r w:rsidR="00C43DD9" w:rsidRPr="008676EE">
        <w:rPr>
          <w:b/>
        </w:rPr>
        <w:t xml:space="preserve"> </w:t>
      </w:r>
      <w:r w:rsidR="00C866E1">
        <w:rPr>
          <w:bCs/>
          <w:color w:val="000000"/>
        </w:rPr>
        <w:t xml:space="preserve">Manager People and Culture Operations </w:t>
      </w:r>
    </w:p>
    <w:p w14:paraId="31347307" w14:textId="77777777" w:rsidR="004D2F8E" w:rsidRPr="008676EE" w:rsidRDefault="004D2F8E" w:rsidP="0074343A">
      <w:pPr>
        <w:pStyle w:val="Bodycopy"/>
        <w:rPr>
          <w:b/>
        </w:rPr>
      </w:pPr>
    </w:p>
    <w:p w14:paraId="442DB061" w14:textId="77777777" w:rsidR="004D2F8E" w:rsidRPr="008676EE" w:rsidRDefault="0074343A" w:rsidP="00772A74">
      <w:pPr>
        <w:pStyle w:val="Heading3"/>
        <w:rPr>
          <w:sz w:val="20"/>
          <w:szCs w:val="20"/>
        </w:rPr>
      </w:pPr>
      <w:r w:rsidRPr="008676EE">
        <w:rPr>
          <w:sz w:val="20"/>
          <w:szCs w:val="20"/>
        </w:rPr>
        <w:t>Key Working Relationships</w:t>
      </w:r>
    </w:p>
    <w:p w14:paraId="27D4551A" w14:textId="421B0346" w:rsidR="0090325E" w:rsidRPr="008676EE" w:rsidRDefault="0090325E" w:rsidP="0090325E">
      <w:pPr>
        <w:spacing w:before="40" w:after="40"/>
        <w:rPr>
          <w:bCs/>
          <w:sz w:val="20"/>
          <w:szCs w:val="20"/>
        </w:rPr>
      </w:pPr>
      <w:r w:rsidRPr="008676EE">
        <w:rPr>
          <w:bCs/>
          <w:color w:val="000000"/>
          <w:sz w:val="20"/>
          <w:szCs w:val="20"/>
        </w:rPr>
        <w:t>(Internal) Executive Directors,</w:t>
      </w:r>
      <w:r w:rsidRPr="008676EE">
        <w:rPr>
          <w:bCs/>
          <w:sz w:val="20"/>
          <w:szCs w:val="20"/>
        </w:rPr>
        <w:t xml:space="preserve"> </w:t>
      </w:r>
      <w:r w:rsidR="00D860A5" w:rsidRPr="008676EE">
        <w:rPr>
          <w:bCs/>
          <w:sz w:val="20"/>
          <w:szCs w:val="20"/>
        </w:rPr>
        <w:t>Managers</w:t>
      </w:r>
      <w:r w:rsidR="008C5636" w:rsidRPr="008676EE">
        <w:rPr>
          <w:bCs/>
          <w:sz w:val="20"/>
          <w:szCs w:val="20"/>
        </w:rPr>
        <w:t>, all</w:t>
      </w:r>
      <w:r w:rsidRPr="008676EE">
        <w:rPr>
          <w:bCs/>
          <w:sz w:val="20"/>
          <w:szCs w:val="20"/>
        </w:rPr>
        <w:t xml:space="preserve"> </w:t>
      </w:r>
      <w:r w:rsidR="008C5636" w:rsidRPr="008676EE">
        <w:rPr>
          <w:bCs/>
          <w:sz w:val="20"/>
          <w:szCs w:val="20"/>
        </w:rPr>
        <w:t>staff,</w:t>
      </w:r>
      <w:r w:rsidRPr="008676EE">
        <w:rPr>
          <w:bCs/>
          <w:sz w:val="20"/>
          <w:szCs w:val="20"/>
        </w:rPr>
        <w:t xml:space="preserve"> </w:t>
      </w:r>
    </w:p>
    <w:p w14:paraId="17D19473" w14:textId="3EF94890" w:rsidR="004D2F8E" w:rsidRDefault="0090325E" w:rsidP="108DBAC3">
      <w:pPr>
        <w:pStyle w:val="Bodycopy"/>
        <w:rPr>
          <w:color w:val="000000"/>
        </w:rPr>
      </w:pPr>
      <w:r w:rsidRPr="108DBAC3">
        <w:rPr>
          <w:b/>
          <w:bCs/>
          <w:color w:val="000000" w:themeColor="text1"/>
        </w:rPr>
        <w:t xml:space="preserve">External </w:t>
      </w:r>
      <w:r w:rsidRPr="108DBAC3">
        <w:rPr>
          <w:color w:val="000000" w:themeColor="text1"/>
        </w:rPr>
        <w:t>Melbourne Health Payroll, Service providers</w:t>
      </w:r>
      <w:r w:rsidR="00F17F1C" w:rsidRPr="108DBAC3">
        <w:rPr>
          <w:color w:val="000000" w:themeColor="text1"/>
        </w:rPr>
        <w:t xml:space="preserve"> (such as SEEK, Centrelink, Tambla, Fit2Work)</w:t>
      </w:r>
      <w:r w:rsidRPr="108DBAC3">
        <w:rPr>
          <w:color w:val="000000" w:themeColor="text1"/>
        </w:rPr>
        <w:t xml:space="preserve">, </w:t>
      </w:r>
    </w:p>
    <w:p w14:paraId="7FBB9477" w14:textId="77777777" w:rsidR="00FB3DB6" w:rsidRPr="008676EE" w:rsidRDefault="00FB3DB6" w:rsidP="0090325E">
      <w:pPr>
        <w:pStyle w:val="Bodycopy"/>
        <w:rPr>
          <w:i/>
        </w:rPr>
      </w:pPr>
    </w:p>
    <w:p w14:paraId="31BB47D6" w14:textId="335ADD44" w:rsidR="2A32DCB5" w:rsidRDefault="2A32DCB5" w:rsidP="108DBAC3">
      <w:pPr>
        <w:pStyle w:val="Bodycopy"/>
        <w:rPr>
          <w:rFonts w:eastAsia="Verdana" w:cs="Verdana"/>
          <w:i/>
          <w:iCs/>
        </w:rPr>
      </w:pPr>
      <w:r w:rsidRPr="108DBAC3">
        <w:rPr>
          <w:rFonts w:eastAsia="Verdana" w:cs="Verdana"/>
          <w:i/>
          <w:iCs/>
        </w:rPr>
        <w:t xml:space="preserve"> All staff are required to have a satisfactory National Criminal Record Check. Direct patient care/clinical employees are required to have a valid Working With Children Check.</w:t>
      </w:r>
    </w:p>
    <w:p w14:paraId="53CDF9A6" w14:textId="6F363364" w:rsidR="108DBAC3" w:rsidRDefault="108DBAC3" w:rsidP="108DBAC3">
      <w:pPr>
        <w:pStyle w:val="Bodycopy"/>
        <w:rPr>
          <w:i/>
          <w:iCs/>
        </w:rPr>
      </w:pPr>
    </w:p>
    <w:p w14:paraId="19C404E9" w14:textId="5A97118E" w:rsidR="108DBAC3" w:rsidRDefault="108DBAC3" w:rsidP="108DBAC3">
      <w:pPr>
        <w:pStyle w:val="Heading3"/>
        <w:rPr>
          <w:sz w:val="20"/>
          <w:szCs w:val="20"/>
        </w:rPr>
      </w:pPr>
    </w:p>
    <w:p w14:paraId="40C2F077" w14:textId="198EBFE5" w:rsidR="00F65782" w:rsidRPr="008676EE" w:rsidRDefault="00F65782" w:rsidP="00772A74">
      <w:pPr>
        <w:pStyle w:val="Heading3"/>
        <w:rPr>
          <w:sz w:val="20"/>
          <w:szCs w:val="20"/>
        </w:rPr>
      </w:pPr>
      <w:r w:rsidRPr="008676EE">
        <w:rPr>
          <w:sz w:val="20"/>
          <w:szCs w:val="20"/>
        </w:rPr>
        <w:lastRenderedPageBreak/>
        <w:t>Author of Position Description:</w:t>
      </w:r>
      <w:r w:rsidRPr="008676EE">
        <w:rPr>
          <w:i/>
          <w:sz w:val="20"/>
          <w:szCs w:val="20"/>
        </w:rPr>
        <w:t xml:space="preserve"> </w:t>
      </w:r>
      <w:r w:rsidRPr="008676EE">
        <w:rPr>
          <w:sz w:val="20"/>
          <w:szCs w:val="20"/>
        </w:rPr>
        <w:t xml:space="preserve"> </w:t>
      </w:r>
    </w:p>
    <w:p w14:paraId="118FE4FE" w14:textId="249E0898" w:rsidR="00F65782" w:rsidRPr="008676EE" w:rsidRDefault="00F65782" w:rsidP="0074343A">
      <w:pPr>
        <w:pStyle w:val="Bodycopy"/>
      </w:pPr>
      <w:r w:rsidRPr="008676EE">
        <w:t>Name</w:t>
      </w:r>
      <w:r w:rsidR="00656FB5" w:rsidRPr="008676EE">
        <w:t xml:space="preserve">:  </w:t>
      </w:r>
      <w:r w:rsidR="00C866E1">
        <w:t>Heather Dawson</w:t>
      </w:r>
    </w:p>
    <w:p w14:paraId="58509CFE" w14:textId="4A5A0AE5" w:rsidR="00F65782" w:rsidRPr="008676EE" w:rsidRDefault="00F65782" w:rsidP="0074343A">
      <w:pPr>
        <w:pStyle w:val="Bodycopy"/>
      </w:pPr>
      <w:r>
        <w:t>Date</w:t>
      </w:r>
      <w:r w:rsidR="00656FB5">
        <w:t xml:space="preserve">:  </w:t>
      </w:r>
      <w:r w:rsidR="64C81496">
        <w:t>June 2025</w:t>
      </w:r>
    </w:p>
    <w:p w14:paraId="27A3A95F" w14:textId="77777777" w:rsidR="00F65782" w:rsidRPr="008676EE" w:rsidRDefault="00F65782" w:rsidP="0074343A">
      <w:pPr>
        <w:pStyle w:val="Bodycopy"/>
      </w:pPr>
    </w:p>
    <w:p w14:paraId="4CA566F8" w14:textId="77777777" w:rsidR="00F65782" w:rsidRPr="008676EE" w:rsidRDefault="00F65782" w:rsidP="0074343A">
      <w:pPr>
        <w:pStyle w:val="Bodycopy"/>
      </w:pPr>
      <w:r w:rsidRPr="008676EE">
        <w:t>The Eye and Ear reserve</w:t>
      </w:r>
      <w:r w:rsidR="00E10FC2" w:rsidRPr="008676EE">
        <w:t>s</w:t>
      </w:r>
      <w:r w:rsidRPr="008676EE">
        <w:t xml:space="preserve"> the right to modify </w:t>
      </w:r>
      <w:r w:rsidR="00E10FC2" w:rsidRPr="008676EE">
        <w:t xml:space="preserve">this </w:t>
      </w:r>
      <w:r w:rsidRPr="008676EE">
        <w:t xml:space="preserve">position description as required. </w:t>
      </w:r>
      <w:r w:rsidR="00E10FC2" w:rsidRPr="008676EE">
        <w:t xml:space="preserve">The employee </w:t>
      </w:r>
      <w:r w:rsidRPr="008676EE">
        <w:t>will be consulted when this occurs. Statements included in this position description are intended to reflect the duties and responsibilities of this position and are not to be interpreted as being all-inclusive.</w:t>
      </w:r>
    </w:p>
    <w:p w14:paraId="006C208C" w14:textId="77777777" w:rsidR="00F65782" w:rsidRPr="008676EE" w:rsidRDefault="00F65782" w:rsidP="0074343A">
      <w:pPr>
        <w:pStyle w:val="Bodycopy"/>
      </w:pPr>
    </w:p>
    <w:p w14:paraId="4F295647" w14:textId="77777777" w:rsidR="00F65782" w:rsidRPr="008676EE" w:rsidRDefault="00F65782" w:rsidP="00AB1FBA">
      <w:pPr>
        <w:pStyle w:val="Bodycopy"/>
        <w:rPr>
          <w:b/>
        </w:rPr>
      </w:pPr>
      <w:r w:rsidRPr="008676EE">
        <w:rPr>
          <w:b/>
        </w:rPr>
        <w:t xml:space="preserve">Agreement  </w:t>
      </w:r>
    </w:p>
    <w:p w14:paraId="7FDFBD34" w14:textId="77777777" w:rsidR="00F65782" w:rsidRPr="008676EE" w:rsidRDefault="00F65782" w:rsidP="0074343A">
      <w:pPr>
        <w:pStyle w:val="Bodycopy"/>
      </w:pPr>
      <w:r w:rsidRPr="008676EE">
        <w:t>I have read, understood and agree to comply with the position description</w:t>
      </w:r>
      <w:r w:rsidR="00E30402" w:rsidRPr="008676EE">
        <w:t>.</w:t>
      </w:r>
      <w:r w:rsidRPr="008676EE">
        <w:t xml:space="preserve"> </w:t>
      </w:r>
    </w:p>
    <w:p w14:paraId="456A7046" w14:textId="77777777" w:rsidR="0074343A" w:rsidRPr="008676EE" w:rsidRDefault="0074343A" w:rsidP="0074343A">
      <w:pPr>
        <w:pStyle w:val="Bodycopy"/>
      </w:pPr>
    </w:p>
    <w:p w14:paraId="1F61F4FD" w14:textId="77777777" w:rsidR="00F65782" w:rsidRPr="008676EE" w:rsidRDefault="00F65782" w:rsidP="0074343A">
      <w:pPr>
        <w:pStyle w:val="Bodycopy"/>
      </w:pPr>
      <w:r w:rsidRPr="008676EE">
        <w:t xml:space="preserve">Name:  </w:t>
      </w:r>
      <w:r w:rsidRPr="008676EE">
        <w:tab/>
      </w:r>
      <w:r w:rsidRPr="008676EE">
        <w:tab/>
        <w:t xml:space="preserve">____________________________________________ </w:t>
      </w:r>
    </w:p>
    <w:p w14:paraId="0C00534C" w14:textId="77777777" w:rsidR="0074343A" w:rsidRPr="008676EE" w:rsidRDefault="0074343A" w:rsidP="0074343A">
      <w:pPr>
        <w:pStyle w:val="Bodycopy"/>
      </w:pPr>
    </w:p>
    <w:p w14:paraId="038845BB" w14:textId="77777777" w:rsidR="00F65782" w:rsidRPr="008676EE" w:rsidRDefault="00F65782" w:rsidP="0074343A">
      <w:pPr>
        <w:pStyle w:val="Bodycopy"/>
      </w:pPr>
      <w:r w:rsidRPr="008676EE">
        <w:t>Signature: </w:t>
      </w:r>
      <w:r w:rsidRPr="008676EE">
        <w:tab/>
        <w:t xml:space="preserve"> ____________________________________________ </w:t>
      </w:r>
    </w:p>
    <w:p w14:paraId="1DE7D67A" w14:textId="77777777" w:rsidR="0074343A" w:rsidRPr="008676EE" w:rsidRDefault="0074343A" w:rsidP="0074343A">
      <w:pPr>
        <w:pStyle w:val="Bodycopy"/>
      </w:pPr>
    </w:p>
    <w:p w14:paraId="621BBAFE" w14:textId="77777777" w:rsidR="00175256" w:rsidRPr="008676EE" w:rsidRDefault="00F65782" w:rsidP="00002D08">
      <w:pPr>
        <w:pStyle w:val="Bodycopy"/>
        <w:spacing w:before="240"/>
        <w:rPr>
          <w:rFonts w:cs="Times New Roman"/>
          <w:lang w:val="en-GB"/>
        </w:rPr>
      </w:pPr>
      <w:r w:rsidRPr="008676EE">
        <w:t>Date:</w:t>
      </w:r>
      <w:r w:rsidR="0074343A" w:rsidRPr="008676EE">
        <w:t xml:space="preserve"> ____ / ____ / ____</w:t>
      </w:r>
    </w:p>
    <w:sectPr w:rsidR="00175256" w:rsidRPr="008676EE" w:rsidSect="00B21397">
      <w:headerReference w:type="default" r:id="rId13"/>
      <w:footerReference w:type="default" r:id="rId14"/>
      <w:headerReference w:type="first" r:id="rId15"/>
      <w:footerReference w:type="first" r:id="rId16"/>
      <w:pgSz w:w="11899" w:h="16838"/>
      <w:pgMar w:top="1628" w:right="1021" w:bottom="1134" w:left="1021" w:header="68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004AB" w14:textId="77777777" w:rsidR="00D21431" w:rsidRDefault="00D21431" w:rsidP="00900047">
      <w:r>
        <w:separator/>
      </w:r>
    </w:p>
  </w:endnote>
  <w:endnote w:type="continuationSeparator" w:id="0">
    <w:p w14:paraId="72EC6059" w14:textId="77777777" w:rsidR="00D21431" w:rsidRDefault="00D21431" w:rsidP="0090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25AA1" w14:textId="44FBF3CE" w:rsidR="00F41245" w:rsidRPr="00C75A18" w:rsidRDefault="00F41245" w:rsidP="0028030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73088" behindDoc="0" locked="0" layoutInCell="1" allowOverlap="1" wp14:anchorId="1807345C" wp14:editId="67707CB2">
              <wp:simplePos x="0" y="0"/>
              <wp:positionH relativeFrom="column">
                <wp:posOffset>-3442</wp:posOffset>
              </wp:positionH>
              <wp:positionV relativeFrom="paragraph">
                <wp:posOffset>-155608</wp:posOffset>
              </wp:positionV>
              <wp:extent cx="6285296" cy="0"/>
              <wp:effectExtent l="0" t="0" r="13970" b="12700"/>
              <wp:wrapNone/>
              <wp:docPr id="22" name="Straight Connector 22"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160DB9BE">
            <v:line id="Straight Connector 22" style="position:absolute;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Title: Line" o:spid="_x0000_s1026" strokecolor="#00b274" strokeweight="1.25pt" from="-.25pt,-12.25pt" to="494.65pt,-12.25pt" w14:anchorId="09581A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"/>
          </w:pict>
        </mc:Fallback>
      </mc:AlternateContent>
    </w:r>
    <w:r w:rsidR="108DBAC3" w:rsidRPr="00C75A18">
      <w:rPr>
        <w:rFonts w:ascii="Verdana" w:hAnsi="Verdana"/>
        <w:noProof/>
        <w:color w:val="00B274"/>
        <w:sz w:val="16"/>
        <w:szCs w:val="16"/>
      </w:rPr>
      <w:t xml:space="preserve">Position Description | </w:t>
    </w:r>
    <w:r w:rsidR="108DBAC3">
      <w:rPr>
        <w:rFonts w:ascii="Verdana" w:hAnsi="Verdana"/>
        <w:noProof/>
        <w:color w:val="00B274"/>
        <w:sz w:val="16"/>
        <w:szCs w:val="16"/>
      </w:rPr>
      <w:t xml:space="preserve">Coordinator, P&amp;C  Operations </w:t>
    </w:r>
    <w:r w:rsidRPr="00C75A18">
      <w:rPr>
        <w:rFonts w:ascii="Verdana-Bold" w:hAnsi="Verdana-Bold" w:cs="Verdana-Bold"/>
        <w:b/>
        <w:bCs/>
        <w:color w:val="00B274"/>
        <w:sz w:val="18"/>
        <w:szCs w:val="18"/>
      </w:rPr>
      <w:tab/>
    </w:r>
    <w:r w:rsidR="108DBAC3" w:rsidRPr="00C75A18">
      <w:rPr>
        <w:rFonts w:ascii="Verdana" w:hAnsi="Verdana" w:cs="Verdana"/>
        <w:color w:val="00B274"/>
        <w:sz w:val="18"/>
        <w:szCs w:val="18"/>
        <w:lang w:bidi="en-US"/>
      </w:rPr>
      <w:t xml:space="preserve">Page </w:t>
    </w:r>
    <w:r w:rsidRPr="108DBAC3">
      <w:rPr>
        <w:rFonts w:ascii="Verdana" w:hAnsi="Verdana" w:cs="Verdana"/>
        <w:noProof/>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108DBAC3">
      <w:rPr>
        <w:rFonts w:ascii="Verdana" w:hAnsi="Verdana" w:cs="Verdana"/>
        <w:color w:val="00B274"/>
        <w:sz w:val="18"/>
        <w:szCs w:val="18"/>
        <w:lang w:bidi="en-US"/>
      </w:rPr>
      <w:fldChar w:fldCharType="separate"/>
    </w:r>
    <w:r w:rsidR="108DBAC3">
      <w:rPr>
        <w:rFonts w:ascii="Verdana" w:hAnsi="Verdana" w:cs="Verdana"/>
        <w:noProof/>
        <w:color w:val="00B274"/>
        <w:sz w:val="18"/>
        <w:szCs w:val="18"/>
        <w:lang w:bidi="en-US"/>
      </w:rPr>
      <w:t>2</w:t>
    </w:r>
    <w:r w:rsidRPr="108DBAC3">
      <w:rPr>
        <w:rFonts w:ascii="Verdana" w:hAnsi="Verdana" w:cs="Verdana"/>
        <w:noProof/>
        <w:color w:val="00B274"/>
        <w:sz w:val="18"/>
        <w:szCs w:val="18"/>
        <w:lang w:bidi="en-US"/>
      </w:rPr>
      <w:fldChar w:fldCharType="end"/>
    </w:r>
    <w:r w:rsidR="108DBAC3" w:rsidRPr="00C75A18">
      <w:rPr>
        <w:rFonts w:ascii="Verdana" w:hAnsi="Verdana" w:cs="Verdana"/>
        <w:color w:val="00B274"/>
        <w:sz w:val="18"/>
        <w:szCs w:val="18"/>
        <w:lang w:bidi="en-US"/>
      </w:rPr>
      <w:t xml:space="preserve"> of </w:t>
    </w:r>
    <w:r w:rsidRPr="108DBAC3">
      <w:rPr>
        <w:rFonts w:ascii="Verdana" w:hAnsi="Verdana" w:cs="Verdana"/>
        <w:noProof/>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108DBAC3">
      <w:rPr>
        <w:rFonts w:ascii="Verdana" w:hAnsi="Verdana" w:cs="Verdana"/>
        <w:color w:val="00B274"/>
        <w:sz w:val="18"/>
        <w:szCs w:val="18"/>
        <w:lang w:bidi="en-US"/>
      </w:rPr>
      <w:fldChar w:fldCharType="separate"/>
    </w:r>
    <w:r w:rsidR="108DBAC3">
      <w:rPr>
        <w:rFonts w:ascii="Verdana" w:hAnsi="Verdana" w:cs="Verdana"/>
        <w:noProof/>
        <w:color w:val="00B274"/>
        <w:sz w:val="18"/>
        <w:szCs w:val="18"/>
        <w:lang w:bidi="en-US"/>
      </w:rPr>
      <w:t>4</w:t>
    </w:r>
    <w:r w:rsidRPr="108DBAC3">
      <w:rPr>
        <w:rFonts w:ascii="Verdana" w:hAnsi="Verdana" w:cs="Verdana"/>
        <w:noProof/>
        <w:color w:val="00B274"/>
        <w:sz w:val="18"/>
        <w:szCs w:val="18"/>
        <w:lang w:bidi="en-US"/>
      </w:rPr>
      <w:fldChar w:fldCharType="end"/>
    </w:r>
    <w:r w:rsidR="108DBAC3" w:rsidRPr="00C75A18">
      <w:rPr>
        <w:rFonts w:ascii="Verdana" w:hAnsi="Verdana" w:cs="Verdana"/>
        <w:color w:val="00B274"/>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3BC86" w14:textId="571F3EC6" w:rsidR="00DE406C" w:rsidRPr="00C75A18" w:rsidRDefault="00DE406C" w:rsidP="00DE406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57216" behindDoc="0" locked="0" layoutInCell="1" allowOverlap="1" wp14:anchorId="56158839" wp14:editId="1317D803">
              <wp:simplePos x="0" y="0"/>
              <wp:positionH relativeFrom="column">
                <wp:posOffset>-3442</wp:posOffset>
              </wp:positionH>
              <wp:positionV relativeFrom="paragraph">
                <wp:posOffset>-155608</wp:posOffset>
              </wp:positionV>
              <wp:extent cx="6285296" cy="0"/>
              <wp:effectExtent l="0" t="0" r="13970" b="12700"/>
              <wp:wrapNone/>
              <wp:docPr id="5" name="Straight Connector 5"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6AFDAB77">
            <v:line id="Straight Connector 5"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Title: Line" o:spid="_x0000_s1026" strokecolor="#00b274" strokeweight="1.25pt" from="-.25pt,-12.25pt" to="494.65pt,-12.25pt" w14:anchorId="3F1E1F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"/>
          </w:pict>
        </mc:Fallback>
      </mc:AlternateContent>
    </w:r>
    <w:r w:rsidR="108DBAC3" w:rsidRPr="00C75A18">
      <w:rPr>
        <w:rFonts w:ascii="Verdana" w:hAnsi="Verdana"/>
        <w:noProof/>
        <w:color w:val="00B274"/>
        <w:sz w:val="16"/>
        <w:szCs w:val="16"/>
      </w:rPr>
      <w:t xml:space="preserve">Position Description | </w:t>
    </w:r>
    <w:r w:rsidR="108DBAC3">
      <w:rPr>
        <w:rFonts w:ascii="Verdana" w:hAnsi="Verdana"/>
        <w:noProof/>
        <w:color w:val="00B274"/>
        <w:sz w:val="16"/>
        <w:szCs w:val="16"/>
      </w:rPr>
      <w:t>Coordinator P&amp;C Operations</w:t>
    </w:r>
    <w:r w:rsidRPr="00C75A18">
      <w:rPr>
        <w:rFonts w:ascii="Verdana-Bold" w:hAnsi="Verdana-Bold" w:cs="Verdana-Bold"/>
        <w:b/>
        <w:bCs/>
        <w:color w:val="00B274"/>
        <w:sz w:val="18"/>
        <w:szCs w:val="18"/>
      </w:rPr>
      <w:tab/>
    </w:r>
    <w:r w:rsidR="108DBAC3" w:rsidRPr="00C75A18">
      <w:rPr>
        <w:rFonts w:ascii="Verdana" w:hAnsi="Verdana" w:cs="Verdana"/>
        <w:color w:val="00B274"/>
        <w:sz w:val="18"/>
        <w:szCs w:val="18"/>
        <w:lang w:bidi="en-US"/>
      </w:rPr>
      <w:t xml:space="preserve">Page </w:t>
    </w:r>
    <w:r w:rsidRPr="108DBAC3">
      <w:rPr>
        <w:rFonts w:ascii="Verdana" w:hAnsi="Verdana" w:cs="Verdana"/>
        <w:noProof/>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108DBAC3">
      <w:rPr>
        <w:rFonts w:ascii="Verdana" w:hAnsi="Verdana" w:cs="Verdana"/>
        <w:color w:val="00B274"/>
        <w:sz w:val="18"/>
        <w:szCs w:val="18"/>
        <w:lang w:bidi="en-US"/>
      </w:rPr>
      <w:fldChar w:fldCharType="separate"/>
    </w:r>
    <w:r w:rsidR="108DBAC3">
      <w:rPr>
        <w:rFonts w:ascii="Verdana" w:hAnsi="Verdana" w:cs="Verdana"/>
        <w:noProof/>
        <w:color w:val="00B274"/>
        <w:sz w:val="18"/>
        <w:szCs w:val="18"/>
        <w:lang w:bidi="en-US"/>
      </w:rPr>
      <w:t>1</w:t>
    </w:r>
    <w:r w:rsidRPr="108DBAC3">
      <w:rPr>
        <w:rFonts w:ascii="Verdana" w:hAnsi="Verdana" w:cs="Verdana"/>
        <w:noProof/>
        <w:color w:val="00B274"/>
        <w:sz w:val="18"/>
        <w:szCs w:val="18"/>
        <w:lang w:bidi="en-US"/>
      </w:rPr>
      <w:fldChar w:fldCharType="end"/>
    </w:r>
    <w:r w:rsidR="108DBAC3" w:rsidRPr="00C75A18">
      <w:rPr>
        <w:rFonts w:ascii="Verdana" w:hAnsi="Verdana" w:cs="Verdana"/>
        <w:color w:val="00B274"/>
        <w:sz w:val="18"/>
        <w:szCs w:val="18"/>
        <w:lang w:bidi="en-US"/>
      </w:rPr>
      <w:t xml:space="preserve"> of </w:t>
    </w:r>
    <w:r w:rsidRPr="108DBAC3">
      <w:rPr>
        <w:rFonts w:ascii="Verdana" w:hAnsi="Verdana" w:cs="Verdana"/>
        <w:noProof/>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108DBAC3">
      <w:rPr>
        <w:rFonts w:ascii="Verdana" w:hAnsi="Verdana" w:cs="Verdana"/>
        <w:color w:val="00B274"/>
        <w:sz w:val="18"/>
        <w:szCs w:val="18"/>
        <w:lang w:bidi="en-US"/>
      </w:rPr>
      <w:fldChar w:fldCharType="separate"/>
    </w:r>
    <w:r w:rsidR="108DBAC3">
      <w:rPr>
        <w:rFonts w:ascii="Verdana" w:hAnsi="Verdana" w:cs="Verdana"/>
        <w:noProof/>
        <w:color w:val="00B274"/>
        <w:sz w:val="18"/>
        <w:szCs w:val="18"/>
        <w:lang w:bidi="en-US"/>
      </w:rPr>
      <w:t>4</w:t>
    </w:r>
    <w:r w:rsidRPr="108DBAC3">
      <w:rPr>
        <w:rFonts w:ascii="Verdana" w:hAnsi="Verdana" w:cs="Verdana"/>
        <w:noProof/>
        <w:color w:val="00B274"/>
        <w:sz w:val="18"/>
        <w:szCs w:val="18"/>
        <w:lang w:bidi="en-US"/>
      </w:rPr>
      <w:fldChar w:fldCharType="end"/>
    </w:r>
    <w:r w:rsidR="108DBAC3" w:rsidRPr="00C75A18">
      <w:rPr>
        <w:rFonts w:ascii="Verdana" w:hAnsi="Verdana" w:cs="Verdana"/>
        <w:color w:val="00B27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7C77E" w14:textId="77777777" w:rsidR="00D21431" w:rsidRDefault="00D21431" w:rsidP="00900047">
      <w:r>
        <w:separator/>
      </w:r>
    </w:p>
  </w:footnote>
  <w:footnote w:type="continuationSeparator" w:id="0">
    <w:p w14:paraId="08B386B6" w14:textId="77777777" w:rsidR="00D21431" w:rsidRDefault="00D21431" w:rsidP="0090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EF92D" w14:textId="77777777" w:rsidR="00B21397" w:rsidRPr="00B21397" w:rsidRDefault="00772A74" w:rsidP="00B21397">
    <w:pPr>
      <w:pStyle w:val="Header"/>
    </w:pPr>
    <w:r>
      <w:rPr>
        <w:noProof/>
        <w:lang w:eastAsia="en-AU"/>
      </w:rPr>
      <w:drawing>
        <wp:anchor distT="0" distB="0" distL="114300" distR="114300" simplePos="0" relativeHeight="251675648" behindDoc="1" locked="0" layoutInCell="1" allowOverlap="1" wp14:anchorId="03F9B754" wp14:editId="1DFAC4EB">
          <wp:simplePos x="0" y="0"/>
          <wp:positionH relativeFrom="column">
            <wp:posOffset>-503555</wp:posOffset>
          </wp:positionH>
          <wp:positionV relativeFrom="paragraph">
            <wp:posOffset>-416560</wp:posOffset>
          </wp:positionV>
          <wp:extent cx="7184390" cy="953801"/>
          <wp:effectExtent l="0" t="0" r="3810" b="0"/>
          <wp:wrapNone/>
          <wp:docPr id="3" name="Picture 3"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on Description Header4.jpg"/>
                  <pic:cNvPicPr/>
                </pic:nvPicPr>
                <pic:blipFill>
                  <a:blip r:embed="rId1">
                    <a:extLst>
                      <a:ext uri="{28A0092B-C50C-407E-A947-70E740481C1C}">
                        <a14:useLocalDpi xmlns:a14="http://schemas.microsoft.com/office/drawing/2010/main" val="0"/>
                      </a:ext>
                    </a:extLst>
                  </a:blip>
                  <a:stretch>
                    <a:fillRect/>
                  </a:stretch>
                </pic:blipFill>
                <pic:spPr>
                  <a:xfrm>
                    <a:off x="0" y="0"/>
                    <a:ext cx="7187478" cy="954211"/>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7696" behindDoc="0" locked="0" layoutInCell="1" allowOverlap="1" wp14:anchorId="38613613" wp14:editId="0464546B">
              <wp:simplePos x="0" y="0"/>
              <wp:positionH relativeFrom="column">
                <wp:posOffset>-139065</wp:posOffset>
              </wp:positionH>
              <wp:positionV relativeFrom="paragraph">
                <wp:posOffset>-119575</wp:posOffset>
              </wp:positionV>
              <wp:extent cx="3610610" cy="427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06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6B4BF" w14:textId="77777777" w:rsidR="00B21397" w:rsidRPr="00772A74" w:rsidRDefault="00B21397" w:rsidP="00772A74">
                          <w:pPr>
                            <w:pStyle w:val="Heading2"/>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AB28CE7">
            <v:shapetype id="_x0000_t202" coordsize="21600,21600" o:spt="202" path="m,l,21600r21600,l21600,xe" w14:anchorId="38613613">
              <v:stroke joinstyle="miter"/>
              <v:path gradientshapeok="t" o:connecttype="rect"/>
            </v:shapetype>
            <v:shape id="Text Box 4" style="position:absolute;margin-left:-10.95pt;margin-top:-9.4pt;width:284.3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">
              <v:path arrowok="t"/>
              <v:textbox inset="4mm,7.2pt,,7.2pt">
                <w:txbxContent>
                  <w:p w:rsidRPr="00772A74" w:rsidR="00B21397" w:rsidP="00772A74" w:rsidRDefault="00B21397" w14:paraId="48208B0F" w14:textId="77777777">
                    <w:pPr>
                      <w:pStyle w:val="Heading2"/>
                    </w:pPr>
                    <w:r w:rsidRPr="00772A74">
                      <w:t>Position Description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30DAF" w14:textId="77777777" w:rsidR="008346CB" w:rsidRDefault="00EC50A4">
    <w:pPr>
      <w:pStyle w:val="Header"/>
    </w:pPr>
    <w:r>
      <w:rPr>
        <w:noProof/>
        <w:lang w:eastAsia="en-AU"/>
      </w:rPr>
      <w:drawing>
        <wp:anchor distT="0" distB="0" distL="114300" distR="114300" simplePos="0" relativeHeight="251672576" behindDoc="1" locked="0" layoutInCell="1" allowOverlap="1" wp14:anchorId="616C993F" wp14:editId="1E3FE4E6">
          <wp:simplePos x="0" y="0"/>
          <wp:positionH relativeFrom="column">
            <wp:posOffset>-450215</wp:posOffset>
          </wp:positionH>
          <wp:positionV relativeFrom="paragraph">
            <wp:posOffset>-461645</wp:posOffset>
          </wp:positionV>
          <wp:extent cx="7192010" cy="1728470"/>
          <wp:effectExtent l="0" t="0" r="0" b="0"/>
          <wp:wrapNone/>
          <wp:docPr id="1" name="Picture 1"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on Description Header3.jpg"/>
                  <pic:cNvPicPr/>
                </pic:nvPicPr>
                <pic:blipFill>
                  <a:blip r:embed="rId1">
                    <a:extLst>
                      <a:ext uri="{28A0092B-C50C-407E-A947-70E740481C1C}">
                        <a14:useLocalDpi xmlns:a14="http://schemas.microsoft.com/office/drawing/2010/main" val="0"/>
                      </a:ext>
                    </a:extLst>
                  </a:blip>
                  <a:stretch>
                    <a:fillRect/>
                  </a:stretch>
                </pic:blipFill>
                <pic:spPr>
                  <a:xfrm>
                    <a:off x="0" y="0"/>
                    <a:ext cx="7192010" cy="1728470"/>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4624" behindDoc="0" locked="0" layoutInCell="1" allowOverlap="1" wp14:anchorId="143D0B52" wp14:editId="04E8125F">
              <wp:simplePos x="0" y="0"/>
              <wp:positionH relativeFrom="column">
                <wp:posOffset>-97985</wp:posOffset>
              </wp:positionH>
              <wp:positionV relativeFrom="paragraph">
                <wp:posOffset>216535</wp:posOffset>
              </wp:positionV>
              <wp:extent cx="3775075" cy="775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5075"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1895B" w14:textId="77777777" w:rsidR="00B94481" w:rsidRPr="00772A74" w:rsidRDefault="00B94481" w:rsidP="00772A74">
                          <w:pPr>
                            <w:pStyle w:val="Heading1"/>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39A486D">
            <v:shapetype id="_x0000_t202" coordsize="21600,21600" o:spt="202" path="m,l,21600r21600,l21600,xe" w14:anchorId="143D0B52">
              <v:stroke joinstyle="miter"/>
              <v:path gradientshapeok="t" o:connecttype="rect"/>
            </v:shapetype>
            <v:shape id="Text Box 7" style="position:absolute;margin-left:-7.7pt;margin-top:17.05pt;width:297.25pt;height:6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">
              <v:path arrowok="t"/>
              <v:textbox inset="4mm,7.2pt,,7.2pt">
                <w:txbxContent>
                  <w:p w:rsidRPr="00772A74" w:rsidR="00B94481" w:rsidP="00772A74" w:rsidRDefault="00B94481" w14:paraId="68487D91" w14:textId="77777777">
                    <w:pPr>
                      <w:pStyle w:val="Heading1"/>
                    </w:pPr>
                    <w:r w:rsidRPr="00772A74">
                      <w:t>Position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87A2F8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1D83D6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8888617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3A578B"/>
    <w:multiLevelType w:val="hybridMultilevel"/>
    <w:tmpl w:val="5860D9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515909"/>
    <w:multiLevelType w:val="hybridMultilevel"/>
    <w:tmpl w:val="0374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9B6FA7"/>
    <w:multiLevelType w:val="hybridMultilevel"/>
    <w:tmpl w:val="3CAAD6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1C78AF"/>
    <w:multiLevelType w:val="hybridMultilevel"/>
    <w:tmpl w:val="833298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2D5E1A"/>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B460D2"/>
    <w:multiLevelType w:val="hybridMultilevel"/>
    <w:tmpl w:val="2E3C3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DA514A"/>
    <w:multiLevelType w:val="hybridMultilevel"/>
    <w:tmpl w:val="4DC603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4EA5D11"/>
    <w:multiLevelType w:val="hybridMultilevel"/>
    <w:tmpl w:val="22A44AA0"/>
    <w:lvl w:ilvl="0" w:tplc="FFFFFFFF">
      <w:start w:val="1"/>
      <w:numFmt w:val="decimal"/>
      <w:lvlText w:val="%1."/>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B86484"/>
    <w:multiLevelType w:val="hybridMultilevel"/>
    <w:tmpl w:val="A448D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7271CF"/>
    <w:multiLevelType w:val="hybridMultilevel"/>
    <w:tmpl w:val="AA0C3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775551"/>
    <w:multiLevelType w:val="hybridMultilevel"/>
    <w:tmpl w:val="58C4B0E6"/>
    <w:lvl w:ilvl="0" w:tplc="517458A6">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29E09A8"/>
    <w:multiLevelType w:val="hybridMultilevel"/>
    <w:tmpl w:val="7E6C8B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D93125"/>
    <w:multiLevelType w:val="hybridMultilevel"/>
    <w:tmpl w:val="CE0C3420"/>
    <w:lvl w:ilvl="0" w:tplc="05E8DC4E">
      <w:start w:val="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34739E"/>
    <w:multiLevelType w:val="hybridMultilevel"/>
    <w:tmpl w:val="75A6C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DD25F2"/>
    <w:multiLevelType w:val="multilevel"/>
    <w:tmpl w:val="D06667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49271939"/>
    <w:multiLevelType w:val="hybridMultilevel"/>
    <w:tmpl w:val="FC4CB40E"/>
    <w:lvl w:ilvl="0" w:tplc="82762972">
      <w:start w:val="1"/>
      <w:numFmt w:val="bullet"/>
      <w:pStyle w:val="Bulletpoints"/>
      <w:lvlText w:val=""/>
      <w:lvlJc w:val="left"/>
      <w:pPr>
        <w:tabs>
          <w:tab w:val="num" w:pos="2520"/>
        </w:tabs>
        <w:ind w:left="2520" w:hanging="360"/>
      </w:pPr>
      <w:rPr>
        <w:rFonts w:ascii="Symbol" w:hAnsi="Symbol" w:hint="default"/>
        <w:color w:val="auto"/>
        <w:sz w:val="24"/>
      </w:rPr>
    </w:lvl>
    <w:lvl w:ilvl="1" w:tplc="0C090003">
      <w:start w:val="1"/>
      <w:numFmt w:val="bullet"/>
      <w:lvlText w:val="o"/>
      <w:lvlJc w:val="left"/>
      <w:pPr>
        <w:tabs>
          <w:tab w:val="num" w:pos="3240"/>
        </w:tabs>
        <w:ind w:left="3240" w:hanging="360"/>
      </w:pPr>
      <w:rPr>
        <w:rFonts w:ascii="Courier New" w:hAnsi="Courier New" w:cs="Wingdings"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Wingdings"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Wingdings"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4B954CA7"/>
    <w:multiLevelType w:val="hybridMultilevel"/>
    <w:tmpl w:val="AB7EA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8E643E"/>
    <w:multiLevelType w:val="hybridMultilevel"/>
    <w:tmpl w:val="C35EA3BA"/>
    <w:lvl w:ilvl="0" w:tplc="0C09000F">
      <w:start w:val="1"/>
      <w:numFmt w:val="decimal"/>
      <w:lvlText w:val="%1."/>
      <w:lvlJc w:val="left"/>
      <w:pPr>
        <w:ind w:left="927"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4132D0"/>
    <w:multiLevelType w:val="hybridMultilevel"/>
    <w:tmpl w:val="2A489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F66724"/>
    <w:multiLevelType w:val="hybridMultilevel"/>
    <w:tmpl w:val="090C6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1F5872"/>
    <w:multiLevelType w:val="hybridMultilevel"/>
    <w:tmpl w:val="9E1AF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873E48"/>
    <w:multiLevelType w:val="hybridMultilevel"/>
    <w:tmpl w:val="3C9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EF24E2"/>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8A332C"/>
    <w:multiLevelType w:val="hybridMultilevel"/>
    <w:tmpl w:val="A770EEE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953A65"/>
    <w:multiLevelType w:val="hybridMultilevel"/>
    <w:tmpl w:val="01B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BA47BB"/>
    <w:multiLevelType w:val="multilevel"/>
    <w:tmpl w:val="2F924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E1411A"/>
    <w:multiLevelType w:val="hybridMultilevel"/>
    <w:tmpl w:val="C3FE90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F070D6"/>
    <w:multiLevelType w:val="hybridMultilevel"/>
    <w:tmpl w:val="136C8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9C6033B"/>
    <w:multiLevelType w:val="hybridMultilevel"/>
    <w:tmpl w:val="5B02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C45A82"/>
    <w:multiLevelType w:val="hybridMultilevel"/>
    <w:tmpl w:val="EB2ED6FE"/>
    <w:lvl w:ilvl="0" w:tplc="771020B2">
      <w:start w:val="1"/>
      <w:numFmt w:val="bullet"/>
      <w:lvlText w:val="·"/>
      <w:lvlJc w:val="left"/>
      <w:pPr>
        <w:ind w:left="720" w:hanging="360"/>
      </w:pPr>
      <w:rPr>
        <w:rFonts w:ascii="Symbol" w:hAnsi="Symbol" w:hint="default"/>
      </w:rPr>
    </w:lvl>
    <w:lvl w:ilvl="1" w:tplc="9D02E9A0">
      <w:start w:val="1"/>
      <w:numFmt w:val="bullet"/>
      <w:lvlText w:val="o"/>
      <w:lvlJc w:val="left"/>
      <w:pPr>
        <w:ind w:left="1440" w:hanging="360"/>
      </w:pPr>
      <w:rPr>
        <w:rFonts w:ascii="Courier New" w:hAnsi="Courier New" w:hint="default"/>
      </w:rPr>
    </w:lvl>
    <w:lvl w:ilvl="2" w:tplc="22AC958E">
      <w:start w:val="1"/>
      <w:numFmt w:val="bullet"/>
      <w:lvlText w:val=""/>
      <w:lvlJc w:val="left"/>
      <w:pPr>
        <w:ind w:left="2160" w:hanging="360"/>
      </w:pPr>
      <w:rPr>
        <w:rFonts w:ascii="Wingdings" w:hAnsi="Wingdings" w:hint="default"/>
      </w:rPr>
    </w:lvl>
    <w:lvl w:ilvl="3" w:tplc="00DC71B2">
      <w:start w:val="1"/>
      <w:numFmt w:val="bullet"/>
      <w:lvlText w:val=""/>
      <w:lvlJc w:val="left"/>
      <w:pPr>
        <w:ind w:left="2880" w:hanging="360"/>
      </w:pPr>
      <w:rPr>
        <w:rFonts w:ascii="Symbol" w:hAnsi="Symbol" w:hint="default"/>
      </w:rPr>
    </w:lvl>
    <w:lvl w:ilvl="4" w:tplc="319EC848">
      <w:start w:val="1"/>
      <w:numFmt w:val="bullet"/>
      <w:lvlText w:val="o"/>
      <w:lvlJc w:val="left"/>
      <w:pPr>
        <w:ind w:left="3600" w:hanging="360"/>
      </w:pPr>
      <w:rPr>
        <w:rFonts w:ascii="Courier New" w:hAnsi="Courier New" w:hint="default"/>
      </w:rPr>
    </w:lvl>
    <w:lvl w:ilvl="5" w:tplc="FB58F048">
      <w:start w:val="1"/>
      <w:numFmt w:val="bullet"/>
      <w:lvlText w:val=""/>
      <w:lvlJc w:val="left"/>
      <w:pPr>
        <w:ind w:left="4320" w:hanging="360"/>
      </w:pPr>
      <w:rPr>
        <w:rFonts w:ascii="Wingdings" w:hAnsi="Wingdings" w:hint="default"/>
      </w:rPr>
    </w:lvl>
    <w:lvl w:ilvl="6" w:tplc="84B46432">
      <w:start w:val="1"/>
      <w:numFmt w:val="bullet"/>
      <w:lvlText w:val=""/>
      <w:lvlJc w:val="left"/>
      <w:pPr>
        <w:ind w:left="5040" w:hanging="360"/>
      </w:pPr>
      <w:rPr>
        <w:rFonts w:ascii="Symbol" w:hAnsi="Symbol" w:hint="default"/>
      </w:rPr>
    </w:lvl>
    <w:lvl w:ilvl="7" w:tplc="4B545180">
      <w:start w:val="1"/>
      <w:numFmt w:val="bullet"/>
      <w:lvlText w:val="o"/>
      <w:lvlJc w:val="left"/>
      <w:pPr>
        <w:ind w:left="5760" w:hanging="360"/>
      </w:pPr>
      <w:rPr>
        <w:rFonts w:ascii="Courier New" w:hAnsi="Courier New" w:hint="default"/>
      </w:rPr>
    </w:lvl>
    <w:lvl w:ilvl="8" w:tplc="2F58B0C2">
      <w:start w:val="1"/>
      <w:numFmt w:val="bullet"/>
      <w:lvlText w:val=""/>
      <w:lvlJc w:val="left"/>
      <w:pPr>
        <w:ind w:left="6480" w:hanging="360"/>
      </w:pPr>
      <w:rPr>
        <w:rFonts w:ascii="Wingdings" w:hAnsi="Wingdings" w:hint="default"/>
      </w:rPr>
    </w:lvl>
  </w:abstractNum>
  <w:abstractNum w:abstractNumId="35" w15:restartNumberingAfterBreak="0">
    <w:nsid w:val="7F8E46A9"/>
    <w:multiLevelType w:val="hybridMultilevel"/>
    <w:tmpl w:val="CE122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60933718">
    <w:abstractNumId w:val="34"/>
  </w:num>
  <w:num w:numId="2" w16cid:durableId="466049121">
    <w:abstractNumId w:val="19"/>
  </w:num>
  <w:num w:numId="3" w16cid:durableId="1937597879">
    <w:abstractNumId w:val="25"/>
  </w:num>
  <w:num w:numId="4" w16cid:durableId="1126777575">
    <w:abstractNumId w:val="26"/>
  </w:num>
  <w:num w:numId="5" w16cid:durableId="1441025546">
    <w:abstractNumId w:val="33"/>
  </w:num>
  <w:num w:numId="6" w16cid:durableId="1614970316">
    <w:abstractNumId w:val="15"/>
  </w:num>
  <w:num w:numId="7" w16cid:durableId="410202786">
    <w:abstractNumId w:val="26"/>
  </w:num>
  <w:num w:numId="8" w16cid:durableId="232736306">
    <w:abstractNumId w:val="20"/>
  </w:num>
  <w:num w:numId="9" w16cid:durableId="1310864393">
    <w:abstractNumId w:val="32"/>
  </w:num>
  <w:num w:numId="10" w16cid:durableId="666441395">
    <w:abstractNumId w:val="28"/>
  </w:num>
  <w:num w:numId="11" w16cid:durableId="669023417">
    <w:abstractNumId w:val="7"/>
  </w:num>
  <w:num w:numId="12" w16cid:durableId="1072004982">
    <w:abstractNumId w:val="27"/>
  </w:num>
  <w:num w:numId="13" w16cid:durableId="1184978375">
    <w:abstractNumId w:val="4"/>
  </w:num>
  <w:num w:numId="14" w16cid:durableId="1099957451">
    <w:abstractNumId w:val="35"/>
  </w:num>
  <w:num w:numId="15" w16cid:durableId="885214179">
    <w:abstractNumId w:val="11"/>
  </w:num>
  <w:num w:numId="16" w16cid:durableId="1217274423">
    <w:abstractNumId w:val="3"/>
  </w:num>
  <w:num w:numId="17" w16cid:durableId="10829886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2635039">
    <w:abstractNumId w:val="0"/>
  </w:num>
  <w:num w:numId="19" w16cid:durableId="5905328">
    <w:abstractNumId w:val="1"/>
  </w:num>
  <w:num w:numId="20" w16cid:durableId="2062358253">
    <w:abstractNumId w:val="2"/>
  </w:num>
  <w:num w:numId="21" w16cid:durableId="1783567345">
    <w:abstractNumId w:val="29"/>
  </w:num>
  <w:num w:numId="22" w16cid:durableId="1911455309">
    <w:abstractNumId w:val="12"/>
  </w:num>
  <w:num w:numId="23" w16cid:durableId="736901950">
    <w:abstractNumId w:val="30"/>
  </w:num>
  <w:num w:numId="24" w16cid:durableId="1924146787">
    <w:abstractNumId w:val="14"/>
  </w:num>
  <w:num w:numId="25" w16cid:durableId="446125865">
    <w:abstractNumId w:val="13"/>
  </w:num>
  <w:num w:numId="26" w16cid:durableId="577715427">
    <w:abstractNumId w:val="16"/>
  </w:num>
  <w:num w:numId="27" w16cid:durableId="6296349">
    <w:abstractNumId w:val="8"/>
  </w:num>
  <w:num w:numId="28" w16cid:durableId="1326322729">
    <w:abstractNumId w:val="31"/>
  </w:num>
  <w:num w:numId="29" w16cid:durableId="343636472">
    <w:abstractNumId w:val="6"/>
  </w:num>
  <w:num w:numId="30" w16cid:durableId="1905751224">
    <w:abstractNumId w:val="9"/>
  </w:num>
  <w:num w:numId="31" w16cid:durableId="958532807">
    <w:abstractNumId w:val="23"/>
  </w:num>
  <w:num w:numId="32" w16cid:durableId="409155096">
    <w:abstractNumId w:val="5"/>
  </w:num>
  <w:num w:numId="33" w16cid:durableId="191309057">
    <w:abstractNumId w:val="21"/>
  </w:num>
  <w:num w:numId="34" w16cid:durableId="242956689">
    <w:abstractNumId w:val="17"/>
  </w:num>
  <w:num w:numId="35" w16cid:durableId="1386876473">
    <w:abstractNumId w:val="24"/>
  </w:num>
  <w:num w:numId="36" w16cid:durableId="280458740">
    <w:abstractNumId w:val="22"/>
  </w:num>
  <w:num w:numId="37" w16cid:durableId="68591289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ysjQzNzc0NDAwMDNW0lEKTi0uzszPAykwrQUAIkn2rywAAAA="/>
  </w:docVars>
  <w:rsids>
    <w:rsidRoot w:val="00273DDF"/>
    <w:rsid w:val="00000BAD"/>
    <w:rsid w:val="000016DE"/>
    <w:rsid w:val="00002D08"/>
    <w:rsid w:val="00004525"/>
    <w:rsid w:val="0001221D"/>
    <w:rsid w:val="00022EEA"/>
    <w:rsid w:val="000245B6"/>
    <w:rsid w:val="00025884"/>
    <w:rsid w:val="00045C68"/>
    <w:rsid w:val="00055594"/>
    <w:rsid w:val="00064824"/>
    <w:rsid w:val="00073E8F"/>
    <w:rsid w:val="00081737"/>
    <w:rsid w:val="000934CD"/>
    <w:rsid w:val="000A2247"/>
    <w:rsid w:val="000C3672"/>
    <w:rsid w:val="000C42C7"/>
    <w:rsid w:val="000C7433"/>
    <w:rsid w:val="000D268F"/>
    <w:rsid w:val="000D45B4"/>
    <w:rsid w:val="000E21A7"/>
    <w:rsid w:val="000E46CC"/>
    <w:rsid w:val="000F642B"/>
    <w:rsid w:val="00104492"/>
    <w:rsid w:val="00106A17"/>
    <w:rsid w:val="0011590B"/>
    <w:rsid w:val="00130B96"/>
    <w:rsid w:val="00140026"/>
    <w:rsid w:val="001425D7"/>
    <w:rsid w:val="0014382A"/>
    <w:rsid w:val="00144545"/>
    <w:rsid w:val="00144F96"/>
    <w:rsid w:val="00145D93"/>
    <w:rsid w:val="00153DFA"/>
    <w:rsid w:val="00156353"/>
    <w:rsid w:val="00156A0C"/>
    <w:rsid w:val="0016554E"/>
    <w:rsid w:val="00175256"/>
    <w:rsid w:val="00177840"/>
    <w:rsid w:val="00193E46"/>
    <w:rsid w:val="001B1879"/>
    <w:rsid w:val="001C25C3"/>
    <w:rsid w:val="001C6311"/>
    <w:rsid w:val="001D0BBF"/>
    <w:rsid w:val="001D1F00"/>
    <w:rsid w:val="001D579B"/>
    <w:rsid w:val="001D6BD4"/>
    <w:rsid w:val="001D6ED7"/>
    <w:rsid w:val="001E7563"/>
    <w:rsid w:val="001F0FBF"/>
    <w:rsid w:val="001F3F01"/>
    <w:rsid w:val="00201652"/>
    <w:rsid w:val="00203C1A"/>
    <w:rsid w:val="00204E24"/>
    <w:rsid w:val="00215D5C"/>
    <w:rsid w:val="002255F3"/>
    <w:rsid w:val="002257CB"/>
    <w:rsid w:val="002360C0"/>
    <w:rsid w:val="002415BC"/>
    <w:rsid w:val="00267A68"/>
    <w:rsid w:val="00273DDF"/>
    <w:rsid w:val="00277C2A"/>
    <w:rsid w:val="0028030C"/>
    <w:rsid w:val="00284162"/>
    <w:rsid w:val="00287757"/>
    <w:rsid w:val="002A117F"/>
    <w:rsid w:val="002A2205"/>
    <w:rsid w:val="002A3596"/>
    <w:rsid w:val="002B603F"/>
    <w:rsid w:val="002C0252"/>
    <w:rsid w:val="002C06DD"/>
    <w:rsid w:val="002C35D2"/>
    <w:rsid w:val="002E14C5"/>
    <w:rsid w:val="002F0F29"/>
    <w:rsid w:val="002F5CD2"/>
    <w:rsid w:val="002F6D60"/>
    <w:rsid w:val="00301C42"/>
    <w:rsid w:val="003040CD"/>
    <w:rsid w:val="00320DDC"/>
    <w:rsid w:val="003313B2"/>
    <w:rsid w:val="00334C95"/>
    <w:rsid w:val="0033659A"/>
    <w:rsid w:val="003441CB"/>
    <w:rsid w:val="0036280F"/>
    <w:rsid w:val="00370295"/>
    <w:rsid w:val="00371FC2"/>
    <w:rsid w:val="00382C9A"/>
    <w:rsid w:val="0038568F"/>
    <w:rsid w:val="003915FC"/>
    <w:rsid w:val="003975A8"/>
    <w:rsid w:val="00397F12"/>
    <w:rsid w:val="003A01CD"/>
    <w:rsid w:val="003A11FF"/>
    <w:rsid w:val="003B763B"/>
    <w:rsid w:val="003C40A2"/>
    <w:rsid w:val="003C6010"/>
    <w:rsid w:val="003D0919"/>
    <w:rsid w:val="003D129A"/>
    <w:rsid w:val="003D7F99"/>
    <w:rsid w:val="003E3BEB"/>
    <w:rsid w:val="003E5E9B"/>
    <w:rsid w:val="003F1D67"/>
    <w:rsid w:val="003F6455"/>
    <w:rsid w:val="00400BDA"/>
    <w:rsid w:val="00415008"/>
    <w:rsid w:val="004213AF"/>
    <w:rsid w:val="00421485"/>
    <w:rsid w:val="00431238"/>
    <w:rsid w:val="00437094"/>
    <w:rsid w:val="00443E5C"/>
    <w:rsid w:val="00443E9F"/>
    <w:rsid w:val="004445AB"/>
    <w:rsid w:val="00444B91"/>
    <w:rsid w:val="00456005"/>
    <w:rsid w:val="00461E28"/>
    <w:rsid w:val="004623BB"/>
    <w:rsid w:val="00463615"/>
    <w:rsid w:val="004706AF"/>
    <w:rsid w:val="004804D4"/>
    <w:rsid w:val="00485467"/>
    <w:rsid w:val="00485F51"/>
    <w:rsid w:val="00490450"/>
    <w:rsid w:val="004A67F3"/>
    <w:rsid w:val="004C086F"/>
    <w:rsid w:val="004D2A32"/>
    <w:rsid w:val="004D2F8E"/>
    <w:rsid w:val="004D41B8"/>
    <w:rsid w:val="004D79D1"/>
    <w:rsid w:val="004E30D0"/>
    <w:rsid w:val="004E3CF1"/>
    <w:rsid w:val="004E766F"/>
    <w:rsid w:val="004F0CCB"/>
    <w:rsid w:val="004F130D"/>
    <w:rsid w:val="004F2A68"/>
    <w:rsid w:val="004F4260"/>
    <w:rsid w:val="004F7033"/>
    <w:rsid w:val="005013E5"/>
    <w:rsid w:val="0050168B"/>
    <w:rsid w:val="005060E9"/>
    <w:rsid w:val="005112AE"/>
    <w:rsid w:val="00514932"/>
    <w:rsid w:val="005301D1"/>
    <w:rsid w:val="00532B47"/>
    <w:rsid w:val="00534003"/>
    <w:rsid w:val="00534CE1"/>
    <w:rsid w:val="00536E10"/>
    <w:rsid w:val="005378E2"/>
    <w:rsid w:val="00542EA3"/>
    <w:rsid w:val="00543533"/>
    <w:rsid w:val="00545FF5"/>
    <w:rsid w:val="00546095"/>
    <w:rsid w:val="00550A85"/>
    <w:rsid w:val="00550F81"/>
    <w:rsid w:val="005533D5"/>
    <w:rsid w:val="00566B2C"/>
    <w:rsid w:val="005673C3"/>
    <w:rsid w:val="0057267B"/>
    <w:rsid w:val="00584447"/>
    <w:rsid w:val="00595A68"/>
    <w:rsid w:val="0059712F"/>
    <w:rsid w:val="005A0C5D"/>
    <w:rsid w:val="005A4584"/>
    <w:rsid w:val="005A4E11"/>
    <w:rsid w:val="005A5188"/>
    <w:rsid w:val="005B3900"/>
    <w:rsid w:val="005B46B0"/>
    <w:rsid w:val="005B617F"/>
    <w:rsid w:val="005D59B1"/>
    <w:rsid w:val="005D76D0"/>
    <w:rsid w:val="005E2C66"/>
    <w:rsid w:val="006017AB"/>
    <w:rsid w:val="0061434F"/>
    <w:rsid w:val="00621574"/>
    <w:rsid w:val="00625015"/>
    <w:rsid w:val="006305BF"/>
    <w:rsid w:val="006401C6"/>
    <w:rsid w:val="0064090A"/>
    <w:rsid w:val="00656FB5"/>
    <w:rsid w:val="00662F8F"/>
    <w:rsid w:val="00667A62"/>
    <w:rsid w:val="00680B9B"/>
    <w:rsid w:val="00691B93"/>
    <w:rsid w:val="00692291"/>
    <w:rsid w:val="00697644"/>
    <w:rsid w:val="006B0292"/>
    <w:rsid w:val="006E23A1"/>
    <w:rsid w:val="006E61B6"/>
    <w:rsid w:val="006E6E0C"/>
    <w:rsid w:val="006E6FBA"/>
    <w:rsid w:val="006E764A"/>
    <w:rsid w:val="007039C0"/>
    <w:rsid w:val="00710658"/>
    <w:rsid w:val="007176F0"/>
    <w:rsid w:val="00720670"/>
    <w:rsid w:val="00723C83"/>
    <w:rsid w:val="00730FD8"/>
    <w:rsid w:val="0074343A"/>
    <w:rsid w:val="007441FA"/>
    <w:rsid w:val="0075045F"/>
    <w:rsid w:val="00751631"/>
    <w:rsid w:val="00752BFB"/>
    <w:rsid w:val="00752E7D"/>
    <w:rsid w:val="0075510B"/>
    <w:rsid w:val="007564B9"/>
    <w:rsid w:val="0076001B"/>
    <w:rsid w:val="00761DCD"/>
    <w:rsid w:val="00770A8C"/>
    <w:rsid w:val="00772A74"/>
    <w:rsid w:val="007758EC"/>
    <w:rsid w:val="00784DA5"/>
    <w:rsid w:val="0079052A"/>
    <w:rsid w:val="00793022"/>
    <w:rsid w:val="007A4A3C"/>
    <w:rsid w:val="007A6C6A"/>
    <w:rsid w:val="007B09CF"/>
    <w:rsid w:val="007E47D7"/>
    <w:rsid w:val="007F0FD0"/>
    <w:rsid w:val="007F1BD3"/>
    <w:rsid w:val="00803AB1"/>
    <w:rsid w:val="00807B7D"/>
    <w:rsid w:val="00807E25"/>
    <w:rsid w:val="00815767"/>
    <w:rsid w:val="008346CB"/>
    <w:rsid w:val="00850E74"/>
    <w:rsid w:val="00865C85"/>
    <w:rsid w:val="008676EE"/>
    <w:rsid w:val="00875313"/>
    <w:rsid w:val="0087582B"/>
    <w:rsid w:val="00882DF7"/>
    <w:rsid w:val="00892376"/>
    <w:rsid w:val="00897365"/>
    <w:rsid w:val="008A0F9F"/>
    <w:rsid w:val="008A3563"/>
    <w:rsid w:val="008A708B"/>
    <w:rsid w:val="008A73FF"/>
    <w:rsid w:val="008B11AC"/>
    <w:rsid w:val="008B267A"/>
    <w:rsid w:val="008B7690"/>
    <w:rsid w:val="008C20BD"/>
    <w:rsid w:val="008C5636"/>
    <w:rsid w:val="008D3DE7"/>
    <w:rsid w:val="008D440D"/>
    <w:rsid w:val="008E02E9"/>
    <w:rsid w:val="008E5053"/>
    <w:rsid w:val="008F09DD"/>
    <w:rsid w:val="008F22C0"/>
    <w:rsid w:val="008F2D59"/>
    <w:rsid w:val="008F756B"/>
    <w:rsid w:val="00900047"/>
    <w:rsid w:val="00900172"/>
    <w:rsid w:val="0090325E"/>
    <w:rsid w:val="0091557B"/>
    <w:rsid w:val="00925976"/>
    <w:rsid w:val="00926376"/>
    <w:rsid w:val="00947E2B"/>
    <w:rsid w:val="009517D0"/>
    <w:rsid w:val="0096231C"/>
    <w:rsid w:val="0097047D"/>
    <w:rsid w:val="00972CF6"/>
    <w:rsid w:val="009732EE"/>
    <w:rsid w:val="0097749D"/>
    <w:rsid w:val="0098349E"/>
    <w:rsid w:val="009A0C29"/>
    <w:rsid w:val="009A204B"/>
    <w:rsid w:val="009A4683"/>
    <w:rsid w:val="009A4C93"/>
    <w:rsid w:val="009B7319"/>
    <w:rsid w:val="009B73FF"/>
    <w:rsid w:val="009C030D"/>
    <w:rsid w:val="009C1E49"/>
    <w:rsid w:val="009D0B31"/>
    <w:rsid w:val="009D36B8"/>
    <w:rsid w:val="009E4AA0"/>
    <w:rsid w:val="009F601C"/>
    <w:rsid w:val="00A03DDC"/>
    <w:rsid w:val="00A13313"/>
    <w:rsid w:val="00A212A0"/>
    <w:rsid w:val="00A474AF"/>
    <w:rsid w:val="00A603BB"/>
    <w:rsid w:val="00A64EB6"/>
    <w:rsid w:val="00A66D64"/>
    <w:rsid w:val="00A74490"/>
    <w:rsid w:val="00A802F7"/>
    <w:rsid w:val="00A82410"/>
    <w:rsid w:val="00AA015D"/>
    <w:rsid w:val="00AA168D"/>
    <w:rsid w:val="00AA1B44"/>
    <w:rsid w:val="00AB04F6"/>
    <w:rsid w:val="00AB1086"/>
    <w:rsid w:val="00AB1FBA"/>
    <w:rsid w:val="00AC7959"/>
    <w:rsid w:val="00AD0CAB"/>
    <w:rsid w:val="00AD42AD"/>
    <w:rsid w:val="00AD4974"/>
    <w:rsid w:val="00AE2836"/>
    <w:rsid w:val="00AE3C35"/>
    <w:rsid w:val="00AF004D"/>
    <w:rsid w:val="00AF1A85"/>
    <w:rsid w:val="00AF5A84"/>
    <w:rsid w:val="00AF7173"/>
    <w:rsid w:val="00B008BA"/>
    <w:rsid w:val="00B06974"/>
    <w:rsid w:val="00B109DD"/>
    <w:rsid w:val="00B14D62"/>
    <w:rsid w:val="00B20564"/>
    <w:rsid w:val="00B21397"/>
    <w:rsid w:val="00B24FF9"/>
    <w:rsid w:val="00B31009"/>
    <w:rsid w:val="00B51A0E"/>
    <w:rsid w:val="00B65EBC"/>
    <w:rsid w:val="00B72D94"/>
    <w:rsid w:val="00B759AD"/>
    <w:rsid w:val="00B76234"/>
    <w:rsid w:val="00B7637C"/>
    <w:rsid w:val="00B85EA7"/>
    <w:rsid w:val="00B92F24"/>
    <w:rsid w:val="00B94481"/>
    <w:rsid w:val="00B96CF2"/>
    <w:rsid w:val="00BA1785"/>
    <w:rsid w:val="00BA5EF5"/>
    <w:rsid w:val="00BB3AA1"/>
    <w:rsid w:val="00BB3CC1"/>
    <w:rsid w:val="00BC028D"/>
    <w:rsid w:val="00BC5A23"/>
    <w:rsid w:val="00BC6C16"/>
    <w:rsid w:val="00BD2034"/>
    <w:rsid w:val="00BE7B98"/>
    <w:rsid w:val="00C0553A"/>
    <w:rsid w:val="00C1112E"/>
    <w:rsid w:val="00C14E9E"/>
    <w:rsid w:val="00C15D0D"/>
    <w:rsid w:val="00C2236D"/>
    <w:rsid w:val="00C379BB"/>
    <w:rsid w:val="00C43DD9"/>
    <w:rsid w:val="00C50EDE"/>
    <w:rsid w:val="00C60A15"/>
    <w:rsid w:val="00C60C2F"/>
    <w:rsid w:val="00C61409"/>
    <w:rsid w:val="00C63724"/>
    <w:rsid w:val="00C75A18"/>
    <w:rsid w:val="00C866E1"/>
    <w:rsid w:val="00C94A00"/>
    <w:rsid w:val="00C973E3"/>
    <w:rsid w:val="00CB5FB5"/>
    <w:rsid w:val="00CD3B6B"/>
    <w:rsid w:val="00CD3FF8"/>
    <w:rsid w:val="00CD792D"/>
    <w:rsid w:val="00CE3EAA"/>
    <w:rsid w:val="00CF07C5"/>
    <w:rsid w:val="00CF5BB2"/>
    <w:rsid w:val="00D00F67"/>
    <w:rsid w:val="00D141FD"/>
    <w:rsid w:val="00D154B0"/>
    <w:rsid w:val="00D16FFB"/>
    <w:rsid w:val="00D17D58"/>
    <w:rsid w:val="00D21431"/>
    <w:rsid w:val="00D26299"/>
    <w:rsid w:val="00D4340D"/>
    <w:rsid w:val="00D4515E"/>
    <w:rsid w:val="00D46674"/>
    <w:rsid w:val="00D47F43"/>
    <w:rsid w:val="00D50253"/>
    <w:rsid w:val="00D50975"/>
    <w:rsid w:val="00D52097"/>
    <w:rsid w:val="00D54298"/>
    <w:rsid w:val="00D62FBA"/>
    <w:rsid w:val="00D6359B"/>
    <w:rsid w:val="00D720E9"/>
    <w:rsid w:val="00D837C8"/>
    <w:rsid w:val="00D84B02"/>
    <w:rsid w:val="00D860A5"/>
    <w:rsid w:val="00D8686E"/>
    <w:rsid w:val="00D9163B"/>
    <w:rsid w:val="00D93562"/>
    <w:rsid w:val="00DA1B91"/>
    <w:rsid w:val="00DA5ACC"/>
    <w:rsid w:val="00DA7D17"/>
    <w:rsid w:val="00DB26CE"/>
    <w:rsid w:val="00DB69CC"/>
    <w:rsid w:val="00DC29FE"/>
    <w:rsid w:val="00DC3BD7"/>
    <w:rsid w:val="00DD5599"/>
    <w:rsid w:val="00DE3E3E"/>
    <w:rsid w:val="00DE406C"/>
    <w:rsid w:val="00DF7F07"/>
    <w:rsid w:val="00E02B55"/>
    <w:rsid w:val="00E05C0A"/>
    <w:rsid w:val="00E10D8D"/>
    <w:rsid w:val="00E10FC2"/>
    <w:rsid w:val="00E1490E"/>
    <w:rsid w:val="00E15711"/>
    <w:rsid w:val="00E15CCC"/>
    <w:rsid w:val="00E16339"/>
    <w:rsid w:val="00E164DC"/>
    <w:rsid w:val="00E25F0E"/>
    <w:rsid w:val="00E30402"/>
    <w:rsid w:val="00E31D47"/>
    <w:rsid w:val="00E468F9"/>
    <w:rsid w:val="00E52E49"/>
    <w:rsid w:val="00E62BE8"/>
    <w:rsid w:val="00E64990"/>
    <w:rsid w:val="00E80363"/>
    <w:rsid w:val="00E80BAF"/>
    <w:rsid w:val="00E91280"/>
    <w:rsid w:val="00EA103D"/>
    <w:rsid w:val="00EA13F5"/>
    <w:rsid w:val="00EA3EBF"/>
    <w:rsid w:val="00EA55C0"/>
    <w:rsid w:val="00EA5B02"/>
    <w:rsid w:val="00EA7B82"/>
    <w:rsid w:val="00EB1A95"/>
    <w:rsid w:val="00EB39D4"/>
    <w:rsid w:val="00EC50A4"/>
    <w:rsid w:val="00EE12A1"/>
    <w:rsid w:val="00EE142A"/>
    <w:rsid w:val="00EE56BA"/>
    <w:rsid w:val="00EE5E7B"/>
    <w:rsid w:val="00EF02CA"/>
    <w:rsid w:val="00F04BF9"/>
    <w:rsid w:val="00F067F9"/>
    <w:rsid w:val="00F06E0F"/>
    <w:rsid w:val="00F11418"/>
    <w:rsid w:val="00F1546D"/>
    <w:rsid w:val="00F16DDA"/>
    <w:rsid w:val="00F17F1C"/>
    <w:rsid w:val="00F22DBD"/>
    <w:rsid w:val="00F377F7"/>
    <w:rsid w:val="00F41245"/>
    <w:rsid w:val="00F46C5A"/>
    <w:rsid w:val="00F539EF"/>
    <w:rsid w:val="00F53D08"/>
    <w:rsid w:val="00F56212"/>
    <w:rsid w:val="00F562F9"/>
    <w:rsid w:val="00F57125"/>
    <w:rsid w:val="00F60DC6"/>
    <w:rsid w:val="00F649D1"/>
    <w:rsid w:val="00F65782"/>
    <w:rsid w:val="00F71DB7"/>
    <w:rsid w:val="00F757A9"/>
    <w:rsid w:val="00F812FD"/>
    <w:rsid w:val="00F82143"/>
    <w:rsid w:val="00F8298D"/>
    <w:rsid w:val="00F85525"/>
    <w:rsid w:val="00F86554"/>
    <w:rsid w:val="00FA4728"/>
    <w:rsid w:val="00FA71E5"/>
    <w:rsid w:val="00FB3DB6"/>
    <w:rsid w:val="00FB541D"/>
    <w:rsid w:val="00FC1649"/>
    <w:rsid w:val="00FD2828"/>
    <w:rsid w:val="00FD5A28"/>
    <w:rsid w:val="00FE0491"/>
    <w:rsid w:val="00FE20B1"/>
    <w:rsid w:val="00FF174E"/>
    <w:rsid w:val="00FF3B8B"/>
    <w:rsid w:val="00FF6ADF"/>
    <w:rsid w:val="01713519"/>
    <w:rsid w:val="0347EC9B"/>
    <w:rsid w:val="047804C5"/>
    <w:rsid w:val="06980CA7"/>
    <w:rsid w:val="09E6FEC4"/>
    <w:rsid w:val="0ABF8465"/>
    <w:rsid w:val="108DBAC3"/>
    <w:rsid w:val="1CA1EB59"/>
    <w:rsid w:val="1CE3B0E3"/>
    <w:rsid w:val="1D719D82"/>
    <w:rsid w:val="257F8259"/>
    <w:rsid w:val="2A09FB6C"/>
    <w:rsid w:val="2A32DCB5"/>
    <w:rsid w:val="2ADC0294"/>
    <w:rsid w:val="2BF61AEA"/>
    <w:rsid w:val="2F3E580F"/>
    <w:rsid w:val="3324E459"/>
    <w:rsid w:val="34269A97"/>
    <w:rsid w:val="34AC73FE"/>
    <w:rsid w:val="3DC338CB"/>
    <w:rsid w:val="42C982EB"/>
    <w:rsid w:val="452BA47B"/>
    <w:rsid w:val="453D6F1B"/>
    <w:rsid w:val="45B28E43"/>
    <w:rsid w:val="485C19CF"/>
    <w:rsid w:val="495654F9"/>
    <w:rsid w:val="496B6561"/>
    <w:rsid w:val="4A190AC0"/>
    <w:rsid w:val="4AC971DF"/>
    <w:rsid w:val="4FD7E944"/>
    <w:rsid w:val="50FA3550"/>
    <w:rsid w:val="55724ED9"/>
    <w:rsid w:val="584B647C"/>
    <w:rsid w:val="5A038C4C"/>
    <w:rsid w:val="5C9DD25F"/>
    <w:rsid w:val="5F59D6AC"/>
    <w:rsid w:val="6052E229"/>
    <w:rsid w:val="608F5221"/>
    <w:rsid w:val="61C67818"/>
    <w:rsid w:val="63C730C7"/>
    <w:rsid w:val="64C81496"/>
    <w:rsid w:val="656B86FC"/>
    <w:rsid w:val="66C29256"/>
    <w:rsid w:val="66D5DD9F"/>
    <w:rsid w:val="67A861F0"/>
    <w:rsid w:val="6BD7A802"/>
    <w:rsid w:val="7513C8B4"/>
    <w:rsid w:val="7AB0A981"/>
    <w:rsid w:val="7C81E432"/>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1618220"/>
  <w15:docId w15:val="{E0FE96F3-3EC9-4003-B93F-E2F67DC5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047"/>
    <w:pPr>
      <w:spacing w:before="100" w:beforeAutospacing="1" w:after="100" w:afterAutospacing="1" w:line="276" w:lineRule="auto"/>
    </w:pPr>
    <w:rPr>
      <w:rFonts w:ascii="Verdana" w:hAnsi="Verdana" w:cs="Arial"/>
      <w:sz w:val="21"/>
      <w:szCs w:val="21"/>
    </w:rPr>
  </w:style>
  <w:style w:type="paragraph" w:styleId="Heading1">
    <w:name w:val="heading 1"/>
    <w:basedOn w:val="Normal"/>
    <w:next w:val="Normal"/>
    <w:link w:val="Heading1Char"/>
    <w:qFormat/>
    <w:rsid w:val="00772A74"/>
    <w:pPr>
      <w:spacing w:after="120"/>
      <w:outlineLvl w:val="0"/>
    </w:pPr>
    <w:rPr>
      <w:b/>
      <w:bCs/>
      <w:color w:val="FFFFFF" w:themeColor="background1"/>
      <w:sz w:val="44"/>
      <w:szCs w:val="44"/>
      <w:lang w:val="en-GB"/>
    </w:rPr>
  </w:style>
  <w:style w:type="paragraph" w:styleId="Heading2">
    <w:name w:val="heading 2"/>
    <w:basedOn w:val="Heading1"/>
    <w:next w:val="Normal"/>
    <w:qFormat/>
    <w:rsid w:val="00772A74"/>
    <w:pPr>
      <w:outlineLvl w:val="1"/>
    </w:pPr>
    <w:rPr>
      <w:sz w:val="28"/>
      <w:szCs w:val="28"/>
    </w:rPr>
  </w:style>
  <w:style w:type="paragraph" w:styleId="Heading3">
    <w:name w:val="heading 3"/>
    <w:aliases w:val="Heading 3.1"/>
    <w:basedOn w:val="Heading2"/>
    <w:next w:val="Normal"/>
    <w:qFormat/>
    <w:rsid w:val="0074343A"/>
    <w:pPr>
      <w:outlineLvl w:val="2"/>
    </w:pPr>
    <w:rPr>
      <w:color w:val="00B274"/>
      <w:sz w:val="24"/>
      <w:szCs w:val="24"/>
    </w:rPr>
  </w:style>
  <w:style w:type="paragraph" w:styleId="Heading4">
    <w:name w:val="heading 4"/>
    <w:basedOn w:val="Bodycopy"/>
    <w:next w:val="Normal"/>
    <w:qFormat/>
    <w:rsid w:val="0074343A"/>
    <w:pPr>
      <w:outlineLvl w:val="3"/>
    </w:pPr>
    <w:rPr>
      <w:color w:val="00B274"/>
    </w:rPr>
  </w:style>
  <w:style w:type="paragraph" w:styleId="Heading5">
    <w:name w:val="heading 5"/>
    <w:basedOn w:val="Normal"/>
    <w:next w:val="Normal"/>
    <w:link w:val="Heading5Char"/>
    <w:unhideWhenUsed/>
    <w:qFormat/>
    <w:rsid w:val="00002D08"/>
    <w:pPr>
      <w:keepNext/>
      <w:keepLines/>
      <w:spacing w:before="40" w:after="0"/>
      <w:outlineLvl w:val="4"/>
    </w:pPr>
    <w:rPr>
      <w:rFonts w:eastAsiaTheme="majorEastAsia" w:cstheme="majorBidi"/>
      <w:b/>
      <w:color w:val="0046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715FE"/>
    <w:pPr>
      <w:tabs>
        <w:tab w:val="center" w:pos="4320"/>
        <w:tab w:val="right" w:pos="8640"/>
      </w:tabs>
    </w:pPr>
  </w:style>
  <w:style w:type="paragraph" w:styleId="BalloonText">
    <w:name w:val="Balloon Text"/>
    <w:basedOn w:val="Normal"/>
    <w:semiHidden/>
    <w:rsid w:val="006715FE"/>
    <w:rPr>
      <w:rFonts w:ascii="Lucida Grande" w:hAnsi="Lucida Grande"/>
      <w:sz w:val="18"/>
      <w:szCs w:val="18"/>
    </w:rPr>
  </w:style>
  <w:style w:type="table" w:styleId="TableGrid">
    <w:name w:val="Table Grid"/>
    <w:basedOn w:val="TableNormal"/>
    <w:rsid w:val="0096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8209CF"/>
    <w:pPr>
      <w:numPr>
        <w:numId w:val="2"/>
      </w:numPr>
      <w:tabs>
        <w:tab w:val="clear" w:pos="2520"/>
        <w:tab w:val="left" w:pos="284"/>
      </w:tabs>
      <w:spacing w:after="120" w:line="320" w:lineRule="exact"/>
      <w:ind w:left="284" w:hanging="284"/>
    </w:pPr>
    <w:rPr>
      <w:rFonts w:ascii="Arial" w:hAnsi="Arial"/>
    </w:rPr>
  </w:style>
  <w:style w:type="paragraph" w:customStyle="1" w:styleId="Bolditalic">
    <w:name w:val="Bold italic"/>
    <w:basedOn w:val="Bodycopy"/>
    <w:rsid w:val="008209CF"/>
    <w:pPr>
      <w:spacing w:before="400" w:after="300"/>
    </w:pPr>
    <w:rPr>
      <w:b/>
      <w:i/>
    </w:rPr>
  </w:style>
  <w:style w:type="paragraph" w:customStyle="1" w:styleId="Indentsbullets">
    <w:name w:val="Indents_bullets"/>
    <w:basedOn w:val="Normal"/>
    <w:rsid w:val="008209CF"/>
    <w:pPr>
      <w:tabs>
        <w:tab w:val="left" w:pos="284"/>
      </w:tabs>
      <w:spacing w:after="120" w:line="320" w:lineRule="exact"/>
      <w:ind w:left="284" w:hanging="284"/>
    </w:pPr>
    <w:rPr>
      <w:rFonts w:ascii="Arial" w:hAnsi="Arial"/>
    </w:rPr>
  </w:style>
  <w:style w:type="paragraph" w:customStyle="1" w:styleId="Text">
    <w:name w:val="Text"/>
    <w:basedOn w:val="Normal"/>
    <w:rsid w:val="00527C10"/>
    <w:pPr>
      <w:widowControl w:val="0"/>
      <w:spacing w:line="320" w:lineRule="exact"/>
    </w:pPr>
    <w:rPr>
      <w:rFonts w:ascii="Arial" w:hAnsi="Arial"/>
      <w:color w:val="0C2577"/>
      <w:lang w:val="en-GB"/>
    </w:rPr>
  </w:style>
  <w:style w:type="paragraph" w:styleId="DocumentMap">
    <w:name w:val="Document Map"/>
    <w:basedOn w:val="Normal"/>
    <w:semiHidden/>
    <w:rsid w:val="00527C10"/>
    <w:pPr>
      <w:shd w:val="clear" w:color="auto" w:fill="C6D5EC"/>
    </w:pPr>
    <w:rPr>
      <w:rFonts w:ascii="Lucida Grande" w:hAnsi="Lucida Grande"/>
    </w:rPr>
  </w:style>
  <w:style w:type="paragraph" w:customStyle="1" w:styleId="Bodycopy">
    <w:name w:val="Body copy"/>
    <w:basedOn w:val="Normal"/>
    <w:qFormat/>
    <w:rsid w:val="00B21397"/>
    <w:pPr>
      <w:spacing w:before="0" w:beforeAutospacing="0" w:after="0" w:afterAutospacing="0"/>
    </w:pPr>
    <w:rPr>
      <w:sz w:val="20"/>
      <w:szCs w:val="20"/>
    </w:rPr>
  </w:style>
  <w:style w:type="character" w:customStyle="1" w:styleId="FooterChar">
    <w:name w:val="Footer Char"/>
    <w:link w:val="Footer"/>
    <w:semiHidden/>
    <w:rsid w:val="0097047D"/>
    <w:rPr>
      <w:sz w:val="24"/>
      <w:szCs w:val="24"/>
    </w:rPr>
  </w:style>
  <w:style w:type="character" w:customStyle="1" w:styleId="Heading1Char">
    <w:name w:val="Heading 1 Char"/>
    <w:basedOn w:val="DefaultParagraphFont"/>
    <w:link w:val="Heading1"/>
    <w:rsid w:val="00772A74"/>
    <w:rPr>
      <w:rFonts w:ascii="Verdana" w:hAnsi="Verdana" w:cs="Arial"/>
      <w:b/>
      <w:bCs/>
      <w:color w:val="FFFFFF" w:themeColor="background1"/>
      <w:sz w:val="44"/>
      <w:szCs w:val="44"/>
      <w:lang w:val="en-GB"/>
    </w:rPr>
  </w:style>
  <w:style w:type="paragraph" w:customStyle="1" w:styleId="NoParagraphStyle">
    <w:name w:val="[No Paragraph Style]"/>
    <w:rsid w:val="00550F8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Template1BodyCopy">
    <w:name w:val="Template 1 BodyCopy"/>
    <w:basedOn w:val="Normal"/>
    <w:qFormat/>
    <w:rsid w:val="00550F81"/>
    <w:pPr>
      <w:spacing w:after="120"/>
    </w:pPr>
    <w:rPr>
      <w:sz w:val="22"/>
    </w:rPr>
  </w:style>
  <w:style w:type="character" w:customStyle="1" w:styleId="UnresolvedMention1">
    <w:name w:val="Unresolved Mention1"/>
    <w:basedOn w:val="DefaultParagraphFont"/>
    <w:uiPriority w:val="99"/>
    <w:semiHidden/>
    <w:unhideWhenUsed/>
    <w:rsid w:val="00D62FBA"/>
    <w:rPr>
      <w:color w:val="605E5C"/>
      <w:shd w:val="clear" w:color="auto" w:fill="E1DFDD"/>
    </w:rPr>
  </w:style>
  <w:style w:type="character" w:styleId="Hyperlink">
    <w:name w:val="Hyperlink"/>
    <w:unhideWhenUsed/>
    <w:rsid w:val="00AB1FBA"/>
    <w:rPr>
      <w:color w:val="00B274"/>
      <w:u w:val="none"/>
    </w:rPr>
  </w:style>
  <w:style w:type="character" w:customStyle="1" w:styleId="UnresolvedMention2">
    <w:name w:val="Unresolved Mention2"/>
    <w:basedOn w:val="DefaultParagraphFont"/>
    <w:uiPriority w:val="99"/>
    <w:semiHidden/>
    <w:unhideWhenUsed/>
    <w:rsid w:val="002A117F"/>
    <w:rPr>
      <w:color w:val="605E5C"/>
      <w:shd w:val="clear" w:color="auto" w:fill="E1DFDD"/>
    </w:rPr>
  </w:style>
  <w:style w:type="character" w:styleId="FollowedHyperlink">
    <w:name w:val="FollowedHyperlink"/>
    <w:basedOn w:val="DefaultParagraphFont"/>
    <w:semiHidden/>
    <w:unhideWhenUsed/>
    <w:rsid w:val="002A117F"/>
    <w:rPr>
      <w:color w:val="800080" w:themeColor="followedHyperlink"/>
      <w:u w:val="single"/>
    </w:rPr>
  </w:style>
  <w:style w:type="paragraph" w:customStyle="1" w:styleId="Default">
    <w:name w:val="Default"/>
    <w:rsid w:val="00490450"/>
    <w:pPr>
      <w:autoSpaceDE w:val="0"/>
      <w:autoSpaceDN w:val="0"/>
      <w:adjustRightInd w:val="0"/>
    </w:pPr>
    <w:rPr>
      <w:rFonts w:ascii="Candara" w:hAnsi="Candara" w:cs="Candara"/>
      <w:color w:val="000000"/>
      <w:sz w:val="24"/>
      <w:szCs w:val="24"/>
      <w:lang w:eastAsia="en-AU"/>
    </w:rPr>
  </w:style>
  <w:style w:type="paragraph" w:styleId="Title">
    <w:name w:val="Title"/>
    <w:basedOn w:val="Heading1"/>
    <w:next w:val="Normal"/>
    <w:link w:val="TitleChar"/>
    <w:qFormat/>
    <w:rsid w:val="00900047"/>
  </w:style>
  <w:style w:type="character" w:customStyle="1" w:styleId="TitleChar">
    <w:name w:val="Title Char"/>
    <w:basedOn w:val="DefaultParagraphFont"/>
    <w:link w:val="Title"/>
    <w:rsid w:val="00900047"/>
    <w:rPr>
      <w:rFonts w:ascii="Verdana" w:hAnsi="Verdana" w:cs="Arial"/>
      <w:b/>
      <w:bCs/>
      <w:color w:val="005DAA"/>
      <w:sz w:val="40"/>
      <w:szCs w:val="40"/>
      <w:lang w:val="en-GB"/>
    </w:rPr>
  </w:style>
  <w:style w:type="paragraph" w:styleId="Header">
    <w:name w:val="header"/>
    <w:basedOn w:val="Normal"/>
    <w:link w:val="HeaderChar"/>
    <w:unhideWhenUsed/>
    <w:rsid w:val="008346CB"/>
    <w:pPr>
      <w:tabs>
        <w:tab w:val="center" w:pos="4513"/>
        <w:tab w:val="right" w:pos="9026"/>
      </w:tabs>
      <w:spacing w:before="0" w:after="0" w:line="240" w:lineRule="auto"/>
    </w:pPr>
  </w:style>
  <w:style w:type="character" w:customStyle="1" w:styleId="HeaderChar">
    <w:name w:val="Header Char"/>
    <w:basedOn w:val="DefaultParagraphFont"/>
    <w:link w:val="Header"/>
    <w:rsid w:val="008346CB"/>
    <w:rPr>
      <w:rFonts w:ascii="Verdana" w:hAnsi="Verdana" w:cs="Arial"/>
      <w:sz w:val="21"/>
      <w:szCs w:val="21"/>
    </w:rPr>
  </w:style>
  <w:style w:type="paragraph" w:styleId="ListParagraph">
    <w:name w:val="List Paragraph"/>
    <w:basedOn w:val="Normal"/>
    <w:uiPriority w:val="34"/>
    <w:qFormat/>
    <w:rsid w:val="00F65782"/>
    <w:pPr>
      <w:spacing w:before="0" w:beforeAutospacing="0" w:after="200" w:afterAutospacing="0"/>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65782"/>
    <w:pPr>
      <w:spacing w:line="240" w:lineRule="auto"/>
    </w:pPr>
    <w:rPr>
      <w:rFonts w:ascii="Times New Roman" w:hAnsi="Times New Roman" w:cs="Times New Roman"/>
      <w:sz w:val="24"/>
      <w:szCs w:val="24"/>
      <w:lang w:eastAsia="en-AU"/>
    </w:rPr>
  </w:style>
  <w:style w:type="character" w:styleId="CommentReference">
    <w:name w:val="annotation reference"/>
    <w:basedOn w:val="DefaultParagraphFont"/>
    <w:semiHidden/>
    <w:unhideWhenUsed/>
    <w:rsid w:val="00F57125"/>
    <w:rPr>
      <w:sz w:val="16"/>
      <w:szCs w:val="16"/>
    </w:rPr>
  </w:style>
  <w:style w:type="paragraph" w:styleId="CommentText">
    <w:name w:val="annotation text"/>
    <w:basedOn w:val="Normal"/>
    <w:link w:val="CommentTextChar"/>
    <w:uiPriority w:val="99"/>
    <w:unhideWhenUsed/>
    <w:rsid w:val="00F57125"/>
    <w:pPr>
      <w:spacing w:line="240" w:lineRule="auto"/>
    </w:pPr>
    <w:rPr>
      <w:sz w:val="20"/>
      <w:szCs w:val="20"/>
    </w:rPr>
  </w:style>
  <w:style w:type="character" w:customStyle="1" w:styleId="CommentTextChar">
    <w:name w:val="Comment Text Char"/>
    <w:basedOn w:val="DefaultParagraphFont"/>
    <w:link w:val="CommentText"/>
    <w:uiPriority w:val="99"/>
    <w:rsid w:val="00F57125"/>
    <w:rPr>
      <w:rFonts w:ascii="Verdana" w:hAnsi="Verdana" w:cs="Arial"/>
    </w:rPr>
  </w:style>
  <w:style w:type="paragraph" w:styleId="CommentSubject">
    <w:name w:val="annotation subject"/>
    <w:basedOn w:val="CommentText"/>
    <w:next w:val="CommentText"/>
    <w:link w:val="CommentSubjectChar"/>
    <w:semiHidden/>
    <w:unhideWhenUsed/>
    <w:rsid w:val="00F57125"/>
    <w:rPr>
      <w:b/>
      <w:bCs/>
    </w:rPr>
  </w:style>
  <w:style w:type="character" w:customStyle="1" w:styleId="CommentSubjectChar">
    <w:name w:val="Comment Subject Char"/>
    <w:basedOn w:val="CommentTextChar"/>
    <w:link w:val="CommentSubject"/>
    <w:semiHidden/>
    <w:rsid w:val="00F57125"/>
    <w:rPr>
      <w:rFonts w:ascii="Verdana" w:hAnsi="Verdana" w:cs="Arial"/>
      <w:b/>
      <w:bCs/>
    </w:rPr>
  </w:style>
  <w:style w:type="character" w:customStyle="1" w:styleId="Heading5Char">
    <w:name w:val="Heading 5 Char"/>
    <w:basedOn w:val="DefaultParagraphFont"/>
    <w:link w:val="Heading5"/>
    <w:rsid w:val="00002D08"/>
    <w:rPr>
      <w:rFonts w:ascii="Verdana" w:eastAsiaTheme="majorEastAsia" w:hAnsi="Verdana" w:cstheme="majorBidi"/>
      <w:b/>
      <w:color w:val="004659"/>
      <w:sz w:val="21"/>
      <w:szCs w:val="21"/>
    </w:rPr>
  </w:style>
  <w:style w:type="paragraph" w:styleId="Revision">
    <w:name w:val="Revision"/>
    <w:hidden/>
    <w:uiPriority w:val="71"/>
    <w:semiHidden/>
    <w:rsid w:val="00FA71E5"/>
    <w:rPr>
      <w:rFonts w:ascii="Verdana" w:hAnsi="Verdana"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38065">
      <w:bodyDiv w:val="1"/>
      <w:marLeft w:val="0"/>
      <w:marRight w:val="0"/>
      <w:marTop w:val="0"/>
      <w:marBottom w:val="0"/>
      <w:divBdr>
        <w:top w:val="none" w:sz="0" w:space="0" w:color="auto"/>
        <w:left w:val="none" w:sz="0" w:space="0" w:color="auto"/>
        <w:bottom w:val="none" w:sz="0" w:space="0" w:color="auto"/>
        <w:right w:val="none" w:sz="0" w:space="0" w:color="auto"/>
      </w:divBdr>
      <w:divsChild>
        <w:div w:id="767503637">
          <w:marLeft w:val="0"/>
          <w:marRight w:val="0"/>
          <w:marTop w:val="0"/>
          <w:marBottom w:val="0"/>
          <w:divBdr>
            <w:top w:val="none" w:sz="0" w:space="0" w:color="auto"/>
            <w:left w:val="none" w:sz="0" w:space="0" w:color="auto"/>
            <w:bottom w:val="none" w:sz="0" w:space="0" w:color="auto"/>
            <w:right w:val="none" w:sz="0" w:space="0" w:color="auto"/>
          </w:divBdr>
          <w:divsChild>
            <w:div w:id="908805406">
              <w:marLeft w:val="0"/>
              <w:marRight w:val="0"/>
              <w:marTop w:val="0"/>
              <w:marBottom w:val="0"/>
              <w:divBdr>
                <w:top w:val="none" w:sz="0" w:space="0" w:color="auto"/>
                <w:left w:val="none" w:sz="0" w:space="0" w:color="auto"/>
                <w:bottom w:val="none" w:sz="0" w:space="0" w:color="auto"/>
                <w:right w:val="none" w:sz="0" w:space="0" w:color="auto"/>
              </w:divBdr>
              <w:divsChild>
                <w:div w:id="547684627">
                  <w:marLeft w:val="0"/>
                  <w:marRight w:val="0"/>
                  <w:marTop w:val="0"/>
                  <w:marBottom w:val="0"/>
                  <w:divBdr>
                    <w:top w:val="none" w:sz="0" w:space="0" w:color="auto"/>
                    <w:left w:val="none" w:sz="0" w:space="0" w:color="auto"/>
                    <w:bottom w:val="none" w:sz="0" w:space="0" w:color="auto"/>
                    <w:right w:val="none" w:sz="0" w:space="0" w:color="auto"/>
                  </w:divBdr>
                  <w:divsChild>
                    <w:div w:id="5515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57">
      <w:bodyDiv w:val="1"/>
      <w:marLeft w:val="0"/>
      <w:marRight w:val="0"/>
      <w:marTop w:val="0"/>
      <w:marBottom w:val="0"/>
      <w:divBdr>
        <w:top w:val="none" w:sz="0" w:space="0" w:color="auto"/>
        <w:left w:val="none" w:sz="0" w:space="0" w:color="auto"/>
        <w:bottom w:val="none" w:sz="0" w:space="0" w:color="auto"/>
        <w:right w:val="none" w:sz="0" w:space="0" w:color="auto"/>
      </w:divBdr>
      <w:divsChild>
        <w:div w:id="432870061">
          <w:marLeft w:val="0"/>
          <w:marRight w:val="0"/>
          <w:marTop w:val="0"/>
          <w:marBottom w:val="0"/>
          <w:divBdr>
            <w:top w:val="none" w:sz="0" w:space="0" w:color="auto"/>
            <w:left w:val="none" w:sz="0" w:space="0" w:color="auto"/>
            <w:bottom w:val="none" w:sz="0" w:space="0" w:color="auto"/>
            <w:right w:val="none" w:sz="0" w:space="0" w:color="auto"/>
          </w:divBdr>
          <w:divsChild>
            <w:div w:id="751119614">
              <w:marLeft w:val="0"/>
              <w:marRight w:val="0"/>
              <w:marTop w:val="0"/>
              <w:marBottom w:val="0"/>
              <w:divBdr>
                <w:top w:val="none" w:sz="0" w:space="0" w:color="auto"/>
                <w:left w:val="none" w:sz="0" w:space="0" w:color="auto"/>
                <w:bottom w:val="none" w:sz="0" w:space="0" w:color="auto"/>
                <w:right w:val="none" w:sz="0" w:space="0" w:color="auto"/>
              </w:divBdr>
              <w:divsChild>
                <w:div w:id="1288588925">
                  <w:marLeft w:val="0"/>
                  <w:marRight w:val="0"/>
                  <w:marTop w:val="0"/>
                  <w:marBottom w:val="0"/>
                  <w:divBdr>
                    <w:top w:val="none" w:sz="0" w:space="0" w:color="auto"/>
                    <w:left w:val="none" w:sz="0" w:space="0" w:color="auto"/>
                    <w:bottom w:val="none" w:sz="0" w:space="0" w:color="auto"/>
                    <w:right w:val="none" w:sz="0" w:space="0" w:color="auto"/>
                  </w:divBdr>
                  <w:divsChild>
                    <w:div w:id="955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71995">
      <w:bodyDiv w:val="1"/>
      <w:marLeft w:val="0"/>
      <w:marRight w:val="0"/>
      <w:marTop w:val="0"/>
      <w:marBottom w:val="0"/>
      <w:divBdr>
        <w:top w:val="none" w:sz="0" w:space="0" w:color="auto"/>
        <w:left w:val="none" w:sz="0" w:space="0" w:color="auto"/>
        <w:bottom w:val="none" w:sz="0" w:space="0" w:color="auto"/>
        <w:right w:val="none" w:sz="0" w:space="0" w:color="auto"/>
      </w:divBdr>
      <w:divsChild>
        <w:div w:id="1197084954">
          <w:marLeft w:val="0"/>
          <w:marRight w:val="0"/>
          <w:marTop w:val="0"/>
          <w:marBottom w:val="0"/>
          <w:divBdr>
            <w:top w:val="none" w:sz="0" w:space="0" w:color="auto"/>
            <w:left w:val="none" w:sz="0" w:space="0" w:color="auto"/>
            <w:bottom w:val="none" w:sz="0" w:space="0" w:color="auto"/>
            <w:right w:val="none" w:sz="0" w:space="0" w:color="auto"/>
          </w:divBdr>
          <w:divsChild>
            <w:div w:id="363746762">
              <w:marLeft w:val="0"/>
              <w:marRight w:val="0"/>
              <w:marTop w:val="0"/>
              <w:marBottom w:val="0"/>
              <w:divBdr>
                <w:top w:val="none" w:sz="0" w:space="0" w:color="auto"/>
                <w:left w:val="none" w:sz="0" w:space="0" w:color="auto"/>
                <w:bottom w:val="none" w:sz="0" w:space="0" w:color="auto"/>
                <w:right w:val="none" w:sz="0" w:space="0" w:color="auto"/>
              </w:divBdr>
              <w:divsChild>
                <w:div w:id="1449622203">
                  <w:marLeft w:val="0"/>
                  <w:marRight w:val="0"/>
                  <w:marTop w:val="0"/>
                  <w:marBottom w:val="0"/>
                  <w:divBdr>
                    <w:top w:val="none" w:sz="0" w:space="0" w:color="auto"/>
                    <w:left w:val="none" w:sz="0" w:space="0" w:color="auto"/>
                    <w:bottom w:val="none" w:sz="0" w:space="0" w:color="auto"/>
                    <w:right w:val="none" w:sz="0" w:space="0" w:color="auto"/>
                  </w:divBdr>
                  <w:divsChild>
                    <w:div w:id="423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70">
      <w:bodyDiv w:val="1"/>
      <w:marLeft w:val="0"/>
      <w:marRight w:val="0"/>
      <w:marTop w:val="0"/>
      <w:marBottom w:val="0"/>
      <w:divBdr>
        <w:top w:val="none" w:sz="0" w:space="0" w:color="auto"/>
        <w:left w:val="none" w:sz="0" w:space="0" w:color="auto"/>
        <w:bottom w:val="none" w:sz="0" w:space="0" w:color="auto"/>
        <w:right w:val="none" w:sz="0" w:space="0" w:color="auto"/>
      </w:divBdr>
      <w:divsChild>
        <w:div w:id="1922055993">
          <w:marLeft w:val="0"/>
          <w:marRight w:val="0"/>
          <w:marTop w:val="0"/>
          <w:marBottom w:val="0"/>
          <w:divBdr>
            <w:top w:val="none" w:sz="0" w:space="0" w:color="auto"/>
            <w:left w:val="none" w:sz="0" w:space="0" w:color="auto"/>
            <w:bottom w:val="none" w:sz="0" w:space="0" w:color="auto"/>
            <w:right w:val="none" w:sz="0" w:space="0" w:color="auto"/>
          </w:divBdr>
          <w:divsChild>
            <w:div w:id="686759667">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3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19914">
      <w:bodyDiv w:val="1"/>
      <w:marLeft w:val="0"/>
      <w:marRight w:val="0"/>
      <w:marTop w:val="0"/>
      <w:marBottom w:val="0"/>
      <w:divBdr>
        <w:top w:val="none" w:sz="0" w:space="0" w:color="auto"/>
        <w:left w:val="none" w:sz="0" w:space="0" w:color="auto"/>
        <w:bottom w:val="none" w:sz="0" w:space="0" w:color="auto"/>
        <w:right w:val="none" w:sz="0" w:space="0" w:color="auto"/>
      </w:divBdr>
      <w:divsChild>
        <w:div w:id="175195418">
          <w:marLeft w:val="0"/>
          <w:marRight w:val="0"/>
          <w:marTop w:val="0"/>
          <w:marBottom w:val="0"/>
          <w:divBdr>
            <w:top w:val="none" w:sz="0" w:space="0" w:color="auto"/>
            <w:left w:val="none" w:sz="0" w:space="0" w:color="auto"/>
            <w:bottom w:val="none" w:sz="0" w:space="0" w:color="auto"/>
            <w:right w:val="none" w:sz="0" w:space="0" w:color="auto"/>
          </w:divBdr>
          <w:divsChild>
            <w:div w:id="1415010033">
              <w:marLeft w:val="0"/>
              <w:marRight w:val="0"/>
              <w:marTop w:val="0"/>
              <w:marBottom w:val="0"/>
              <w:divBdr>
                <w:top w:val="none" w:sz="0" w:space="0" w:color="auto"/>
                <w:left w:val="none" w:sz="0" w:space="0" w:color="auto"/>
                <w:bottom w:val="none" w:sz="0" w:space="0" w:color="auto"/>
                <w:right w:val="none" w:sz="0" w:space="0" w:color="auto"/>
              </w:divBdr>
              <w:divsChild>
                <w:div w:id="595283916">
                  <w:marLeft w:val="0"/>
                  <w:marRight w:val="0"/>
                  <w:marTop w:val="0"/>
                  <w:marBottom w:val="0"/>
                  <w:divBdr>
                    <w:top w:val="none" w:sz="0" w:space="0" w:color="auto"/>
                    <w:left w:val="none" w:sz="0" w:space="0" w:color="auto"/>
                    <w:bottom w:val="none" w:sz="0" w:space="0" w:color="auto"/>
                    <w:right w:val="none" w:sz="0" w:space="0" w:color="auto"/>
                  </w:divBdr>
                  <w:divsChild>
                    <w:div w:id="170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6552">
      <w:bodyDiv w:val="1"/>
      <w:marLeft w:val="0"/>
      <w:marRight w:val="0"/>
      <w:marTop w:val="0"/>
      <w:marBottom w:val="0"/>
      <w:divBdr>
        <w:top w:val="none" w:sz="0" w:space="0" w:color="auto"/>
        <w:left w:val="none" w:sz="0" w:space="0" w:color="auto"/>
        <w:bottom w:val="none" w:sz="0" w:space="0" w:color="auto"/>
        <w:right w:val="none" w:sz="0" w:space="0" w:color="auto"/>
      </w:divBdr>
      <w:divsChild>
        <w:div w:id="1127040599">
          <w:marLeft w:val="0"/>
          <w:marRight w:val="0"/>
          <w:marTop w:val="0"/>
          <w:marBottom w:val="0"/>
          <w:divBdr>
            <w:top w:val="none" w:sz="0" w:space="0" w:color="auto"/>
            <w:left w:val="none" w:sz="0" w:space="0" w:color="auto"/>
            <w:bottom w:val="none" w:sz="0" w:space="0" w:color="auto"/>
            <w:right w:val="none" w:sz="0" w:space="0" w:color="auto"/>
          </w:divBdr>
          <w:divsChild>
            <w:div w:id="193270937">
              <w:marLeft w:val="0"/>
              <w:marRight w:val="0"/>
              <w:marTop w:val="0"/>
              <w:marBottom w:val="0"/>
              <w:divBdr>
                <w:top w:val="none" w:sz="0" w:space="0" w:color="auto"/>
                <w:left w:val="none" w:sz="0" w:space="0" w:color="auto"/>
                <w:bottom w:val="none" w:sz="0" w:space="0" w:color="auto"/>
                <w:right w:val="none" w:sz="0" w:space="0" w:color="auto"/>
              </w:divBdr>
              <w:divsChild>
                <w:div w:id="85806906">
                  <w:marLeft w:val="0"/>
                  <w:marRight w:val="0"/>
                  <w:marTop w:val="0"/>
                  <w:marBottom w:val="0"/>
                  <w:divBdr>
                    <w:top w:val="none" w:sz="0" w:space="0" w:color="auto"/>
                    <w:left w:val="none" w:sz="0" w:space="0" w:color="auto"/>
                    <w:bottom w:val="none" w:sz="0" w:space="0" w:color="auto"/>
                    <w:right w:val="none" w:sz="0" w:space="0" w:color="auto"/>
                  </w:divBdr>
                  <w:divsChild>
                    <w:div w:id="252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9351">
      <w:bodyDiv w:val="1"/>
      <w:marLeft w:val="0"/>
      <w:marRight w:val="0"/>
      <w:marTop w:val="0"/>
      <w:marBottom w:val="0"/>
      <w:divBdr>
        <w:top w:val="none" w:sz="0" w:space="0" w:color="auto"/>
        <w:left w:val="none" w:sz="0" w:space="0" w:color="auto"/>
        <w:bottom w:val="none" w:sz="0" w:space="0" w:color="auto"/>
        <w:right w:val="none" w:sz="0" w:space="0" w:color="auto"/>
      </w:divBdr>
      <w:divsChild>
        <w:div w:id="1731148518">
          <w:marLeft w:val="0"/>
          <w:marRight w:val="0"/>
          <w:marTop w:val="0"/>
          <w:marBottom w:val="0"/>
          <w:divBdr>
            <w:top w:val="none" w:sz="0" w:space="0" w:color="auto"/>
            <w:left w:val="none" w:sz="0" w:space="0" w:color="auto"/>
            <w:bottom w:val="none" w:sz="0" w:space="0" w:color="auto"/>
            <w:right w:val="none" w:sz="0" w:space="0" w:color="auto"/>
          </w:divBdr>
          <w:divsChild>
            <w:div w:id="1155872174">
              <w:marLeft w:val="0"/>
              <w:marRight w:val="0"/>
              <w:marTop w:val="0"/>
              <w:marBottom w:val="0"/>
              <w:divBdr>
                <w:top w:val="none" w:sz="0" w:space="0" w:color="auto"/>
                <w:left w:val="none" w:sz="0" w:space="0" w:color="auto"/>
                <w:bottom w:val="none" w:sz="0" w:space="0" w:color="auto"/>
                <w:right w:val="none" w:sz="0" w:space="0" w:color="auto"/>
              </w:divBdr>
              <w:divsChild>
                <w:div w:id="330841664">
                  <w:marLeft w:val="0"/>
                  <w:marRight w:val="0"/>
                  <w:marTop w:val="0"/>
                  <w:marBottom w:val="0"/>
                  <w:divBdr>
                    <w:top w:val="none" w:sz="0" w:space="0" w:color="auto"/>
                    <w:left w:val="none" w:sz="0" w:space="0" w:color="auto"/>
                    <w:bottom w:val="none" w:sz="0" w:space="0" w:color="auto"/>
                    <w:right w:val="none" w:sz="0" w:space="0" w:color="auto"/>
                  </w:divBdr>
                  <w:divsChild>
                    <w:div w:id="1971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738">
      <w:bodyDiv w:val="1"/>
      <w:marLeft w:val="0"/>
      <w:marRight w:val="0"/>
      <w:marTop w:val="0"/>
      <w:marBottom w:val="0"/>
      <w:divBdr>
        <w:top w:val="none" w:sz="0" w:space="0" w:color="auto"/>
        <w:left w:val="none" w:sz="0" w:space="0" w:color="auto"/>
        <w:bottom w:val="none" w:sz="0" w:space="0" w:color="auto"/>
        <w:right w:val="none" w:sz="0" w:space="0" w:color="auto"/>
      </w:divBdr>
      <w:divsChild>
        <w:div w:id="557083883">
          <w:marLeft w:val="0"/>
          <w:marRight w:val="0"/>
          <w:marTop w:val="0"/>
          <w:marBottom w:val="0"/>
          <w:divBdr>
            <w:top w:val="none" w:sz="0" w:space="0" w:color="auto"/>
            <w:left w:val="none" w:sz="0" w:space="0" w:color="auto"/>
            <w:bottom w:val="none" w:sz="0" w:space="0" w:color="auto"/>
            <w:right w:val="none" w:sz="0" w:space="0" w:color="auto"/>
          </w:divBdr>
          <w:divsChild>
            <w:div w:id="452215837">
              <w:marLeft w:val="0"/>
              <w:marRight w:val="0"/>
              <w:marTop w:val="0"/>
              <w:marBottom w:val="0"/>
              <w:divBdr>
                <w:top w:val="none" w:sz="0" w:space="0" w:color="auto"/>
                <w:left w:val="none" w:sz="0" w:space="0" w:color="auto"/>
                <w:bottom w:val="none" w:sz="0" w:space="0" w:color="auto"/>
                <w:right w:val="none" w:sz="0" w:space="0" w:color="auto"/>
              </w:divBdr>
              <w:divsChild>
                <w:div w:id="1050543258">
                  <w:marLeft w:val="0"/>
                  <w:marRight w:val="0"/>
                  <w:marTop w:val="0"/>
                  <w:marBottom w:val="0"/>
                  <w:divBdr>
                    <w:top w:val="none" w:sz="0" w:space="0" w:color="auto"/>
                    <w:left w:val="none" w:sz="0" w:space="0" w:color="auto"/>
                    <w:bottom w:val="none" w:sz="0" w:space="0" w:color="auto"/>
                    <w:right w:val="none" w:sz="0" w:space="0" w:color="auto"/>
                  </w:divBdr>
                  <w:divsChild>
                    <w:div w:id="1122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6539">
      <w:bodyDiv w:val="1"/>
      <w:marLeft w:val="0"/>
      <w:marRight w:val="0"/>
      <w:marTop w:val="0"/>
      <w:marBottom w:val="0"/>
      <w:divBdr>
        <w:top w:val="none" w:sz="0" w:space="0" w:color="auto"/>
        <w:left w:val="none" w:sz="0" w:space="0" w:color="auto"/>
        <w:bottom w:val="none" w:sz="0" w:space="0" w:color="auto"/>
        <w:right w:val="none" w:sz="0" w:space="0" w:color="auto"/>
      </w:divBdr>
    </w:div>
    <w:div w:id="537007873">
      <w:bodyDiv w:val="1"/>
      <w:marLeft w:val="0"/>
      <w:marRight w:val="0"/>
      <w:marTop w:val="0"/>
      <w:marBottom w:val="0"/>
      <w:divBdr>
        <w:top w:val="none" w:sz="0" w:space="0" w:color="auto"/>
        <w:left w:val="none" w:sz="0" w:space="0" w:color="auto"/>
        <w:bottom w:val="none" w:sz="0" w:space="0" w:color="auto"/>
        <w:right w:val="none" w:sz="0" w:space="0" w:color="auto"/>
      </w:divBdr>
      <w:divsChild>
        <w:div w:id="1129011394">
          <w:marLeft w:val="0"/>
          <w:marRight w:val="0"/>
          <w:marTop w:val="0"/>
          <w:marBottom w:val="0"/>
          <w:divBdr>
            <w:top w:val="none" w:sz="0" w:space="0" w:color="auto"/>
            <w:left w:val="none" w:sz="0" w:space="0" w:color="auto"/>
            <w:bottom w:val="none" w:sz="0" w:space="0" w:color="auto"/>
            <w:right w:val="none" w:sz="0" w:space="0" w:color="auto"/>
          </w:divBdr>
          <w:divsChild>
            <w:div w:id="1507357239">
              <w:marLeft w:val="0"/>
              <w:marRight w:val="0"/>
              <w:marTop w:val="0"/>
              <w:marBottom w:val="0"/>
              <w:divBdr>
                <w:top w:val="none" w:sz="0" w:space="0" w:color="auto"/>
                <w:left w:val="none" w:sz="0" w:space="0" w:color="auto"/>
                <w:bottom w:val="none" w:sz="0" w:space="0" w:color="auto"/>
                <w:right w:val="none" w:sz="0" w:space="0" w:color="auto"/>
              </w:divBdr>
              <w:divsChild>
                <w:div w:id="2110656238">
                  <w:marLeft w:val="0"/>
                  <w:marRight w:val="0"/>
                  <w:marTop w:val="0"/>
                  <w:marBottom w:val="0"/>
                  <w:divBdr>
                    <w:top w:val="none" w:sz="0" w:space="0" w:color="auto"/>
                    <w:left w:val="none" w:sz="0" w:space="0" w:color="auto"/>
                    <w:bottom w:val="none" w:sz="0" w:space="0" w:color="auto"/>
                    <w:right w:val="none" w:sz="0" w:space="0" w:color="auto"/>
                  </w:divBdr>
                  <w:divsChild>
                    <w:div w:id="4278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8550">
      <w:bodyDiv w:val="1"/>
      <w:marLeft w:val="0"/>
      <w:marRight w:val="0"/>
      <w:marTop w:val="0"/>
      <w:marBottom w:val="0"/>
      <w:divBdr>
        <w:top w:val="none" w:sz="0" w:space="0" w:color="auto"/>
        <w:left w:val="none" w:sz="0" w:space="0" w:color="auto"/>
        <w:bottom w:val="none" w:sz="0" w:space="0" w:color="auto"/>
        <w:right w:val="none" w:sz="0" w:space="0" w:color="auto"/>
      </w:divBdr>
    </w:div>
    <w:div w:id="562716153">
      <w:bodyDiv w:val="1"/>
      <w:marLeft w:val="0"/>
      <w:marRight w:val="0"/>
      <w:marTop w:val="0"/>
      <w:marBottom w:val="0"/>
      <w:divBdr>
        <w:top w:val="none" w:sz="0" w:space="0" w:color="auto"/>
        <w:left w:val="none" w:sz="0" w:space="0" w:color="auto"/>
        <w:bottom w:val="none" w:sz="0" w:space="0" w:color="auto"/>
        <w:right w:val="none" w:sz="0" w:space="0" w:color="auto"/>
      </w:divBdr>
      <w:divsChild>
        <w:div w:id="1120537952">
          <w:marLeft w:val="0"/>
          <w:marRight w:val="0"/>
          <w:marTop w:val="0"/>
          <w:marBottom w:val="0"/>
          <w:divBdr>
            <w:top w:val="none" w:sz="0" w:space="0" w:color="auto"/>
            <w:left w:val="none" w:sz="0" w:space="0" w:color="auto"/>
            <w:bottom w:val="none" w:sz="0" w:space="0" w:color="auto"/>
            <w:right w:val="none" w:sz="0" w:space="0" w:color="auto"/>
          </w:divBdr>
          <w:divsChild>
            <w:div w:id="551117813">
              <w:marLeft w:val="0"/>
              <w:marRight w:val="0"/>
              <w:marTop w:val="0"/>
              <w:marBottom w:val="0"/>
              <w:divBdr>
                <w:top w:val="none" w:sz="0" w:space="0" w:color="auto"/>
                <w:left w:val="none" w:sz="0" w:space="0" w:color="auto"/>
                <w:bottom w:val="none" w:sz="0" w:space="0" w:color="auto"/>
                <w:right w:val="none" w:sz="0" w:space="0" w:color="auto"/>
              </w:divBdr>
              <w:divsChild>
                <w:div w:id="1343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6042">
      <w:bodyDiv w:val="1"/>
      <w:marLeft w:val="0"/>
      <w:marRight w:val="0"/>
      <w:marTop w:val="0"/>
      <w:marBottom w:val="0"/>
      <w:divBdr>
        <w:top w:val="none" w:sz="0" w:space="0" w:color="auto"/>
        <w:left w:val="none" w:sz="0" w:space="0" w:color="auto"/>
        <w:bottom w:val="none" w:sz="0" w:space="0" w:color="auto"/>
        <w:right w:val="none" w:sz="0" w:space="0" w:color="auto"/>
      </w:divBdr>
      <w:divsChild>
        <w:div w:id="936526970">
          <w:marLeft w:val="0"/>
          <w:marRight w:val="0"/>
          <w:marTop w:val="0"/>
          <w:marBottom w:val="0"/>
          <w:divBdr>
            <w:top w:val="none" w:sz="0" w:space="0" w:color="auto"/>
            <w:left w:val="none" w:sz="0" w:space="0" w:color="auto"/>
            <w:bottom w:val="none" w:sz="0" w:space="0" w:color="auto"/>
            <w:right w:val="none" w:sz="0" w:space="0" w:color="auto"/>
          </w:divBdr>
          <w:divsChild>
            <w:div w:id="1379432358">
              <w:marLeft w:val="0"/>
              <w:marRight w:val="0"/>
              <w:marTop w:val="0"/>
              <w:marBottom w:val="0"/>
              <w:divBdr>
                <w:top w:val="none" w:sz="0" w:space="0" w:color="auto"/>
                <w:left w:val="none" w:sz="0" w:space="0" w:color="auto"/>
                <w:bottom w:val="none" w:sz="0" w:space="0" w:color="auto"/>
                <w:right w:val="none" w:sz="0" w:space="0" w:color="auto"/>
              </w:divBdr>
              <w:divsChild>
                <w:div w:id="896622607">
                  <w:marLeft w:val="0"/>
                  <w:marRight w:val="0"/>
                  <w:marTop w:val="0"/>
                  <w:marBottom w:val="0"/>
                  <w:divBdr>
                    <w:top w:val="none" w:sz="0" w:space="0" w:color="auto"/>
                    <w:left w:val="none" w:sz="0" w:space="0" w:color="auto"/>
                    <w:bottom w:val="none" w:sz="0" w:space="0" w:color="auto"/>
                    <w:right w:val="none" w:sz="0" w:space="0" w:color="auto"/>
                  </w:divBdr>
                  <w:divsChild>
                    <w:div w:id="3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5677">
      <w:bodyDiv w:val="1"/>
      <w:marLeft w:val="0"/>
      <w:marRight w:val="0"/>
      <w:marTop w:val="0"/>
      <w:marBottom w:val="0"/>
      <w:divBdr>
        <w:top w:val="none" w:sz="0" w:space="0" w:color="auto"/>
        <w:left w:val="none" w:sz="0" w:space="0" w:color="auto"/>
        <w:bottom w:val="none" w:sz="0" w:space="0" w:color="auto"/>
        <w:right w:val="none" w:sz="0" w:space="0" w:color="auto"/>
      </w:divBdr>
      <w:divsChild>
        <w:div w:id="1424188200">
          <w:marLeft w:val="0"/>
          <w:marRight w:val="0"/>
          <w:marTop w:val="0"/>
          <w:marBottom w:val="0"/>
          <w:divBdr>
            <w:top w:val="none" w:sz="0" w:space="0" w:color="auto"/>
            <w:left w:val="none" w:sz="0" w:space="0" w:color="auto"/>
            <w:bottom w:val="none" w:sz="0" w:space="0" w:color="auto"/>
            <w:right w:val="none" w:sz="0" w:space="0" w:color="auto"/>
          </w:divBdr>
          <w:divsChild>
            <w:div w:id="1680961489">
              <w:marLeft w:val="0"/>
              <w:marRight w:val="0"/>
              <w:marTop w:val="0"/>
              <w:marBottom w:val="0"/>
              <w:divBdr>
                <w:top w:val="none" w:sz="0" w:space="0" w:color="auto"/>
                <w:left w:val="none" w:sz="0" w:space="0" w:color="auto"/>
                <w:bottom w:val="none" w:sz="0" w:space="0" w:color="auto"/>
                <w:right w:val="none" w:sz="0" w:space="0" w:color="auto"/>
              </w:divBdr>
              <w:divsChild>
                <w:div w:id="1231383265">
                  <w:marLeft w:val="0"/>
                  <w:marRight w:val="0"/>
                  <w:marTop w:val="0"/>
                  <w:marBottom w:val="0"/>
                  <w:divBdr>
                    <w:top w:val="none" w:sz="0" w:space="0" w:color="auto"/>
                    <w:left w:val="none" w:sz="0" w:space="0" w:color="auto"/>
                    <w:bottom w:val="none" w:sz="0" w:space="0" w:color="auto"/>
                    <w:right w:val="none" w:sz="0" w:space="0" w:color="auto"/>
                  </w:divBdr>
                  <w:divsChild>
                    <w:div w:id="416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7180">
      <w:bodyDiv w:val="1"/>
      <w:marLeft w:val="0"/>
      <w:marRight w:val="0"/>
      <w:marTop w:val="0"/>
      <w:marBottom w:val="0"/>
      <w:divBdr>
        <w:top w:val="none" w:sz="0" w:space="0" w:color="auto"/>
        <w:left w:val="none" w:sz="0" w:space="0" w:color="auto"/>
        <w:bottom w:val="none" w:sz="0" w:space="0" w:color="auto"/>
        <w:right w:val="none" w:sz="0" w:space="0" w:color="auto"/>
      </w:divBdr>
      <w:divsChild>
        <w:div w:id="2134245467">
          <w:marLeft w:val="0"/>
          <w:marRight w:val="0"/>
          <w:marTop w:val="0"/>
          <w:marBottom w:val="0"/>
          <w:divBdr>
            <w:top w:val="none" w:sz="0" w:space="0" w:color="auto"/>
            <w:left w:val="none" w:sz="0" w:space="0" w:color="auto"/>
            <w:bottom w:val="none" w:sz="0" w:space="0" w:color="auto"/>
            <w:right w:val="none" w:sz="0" w:space="0" w:color="auto"/>
          </w:divBdr>
          <w:divsChild>
            <w:div w:id="1135030082">
              <w:marLeft w:val="0"/>
              <w:marRight w:val="0"/>
              <w:marTop w:val="0"/>
              <w:marBottom w:val="0"/>
              <w:divBdr>
                <w:top w:val="none" w:sz="0" w:space="0" w:color="auto"/>
                <w:left w:val="none" w:sz="0" w:space="0" w:color="auto"/>
                <w:bottom w:val="none" w:sz="0" w:space="0" w:color="auto"/>
                <w:right w:val="none" w:sz="0" w:space="0" w:color="auto"/>
              </w:divBdr>
              <w:divsChild>
                <w:div w:id="1856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5367">
      <w:bodyDiv w:val="1"/>
      <w:marLeft w:val="0"/>
      <w:marRight w:val="0"/>
      <w:marTop w:val="0"/>
      <w:marBottom w:val="0"/>
      <w:divBdr>
        <w:top w:val="none" w:sz="0" w:space="0" w:color="auto"/>
        <w:left w:val="none" w:sz="0" w:space="0" w:color="auto"/>
        <w:bottom w:val="none" w:sz="0" w:space="0" w:color="auto"/>
        <w:right w:val="none" w:sz="0" w:space="0" w:color="auto"/>
      </w:divBdr>
      <w:divsChild>
        <w:div w:id="1082752006">
          <w:marLeft w:val="0"/>
          <w:marRight w:val="0"/>
          <w:marTop w:val="0"/>
          <w:marBottom w:val="0"/>
          <w:divBdr>
            <w:top w:val="none" w:sz="0" w:space="0" w:color="auto"/>
            <w:left w:val="none" w:sz="0" w:space="0" w:color="auto"/>
            <w:bottom w:val="none" w:sz="0" w:space="0" w:color="auto"/>
            <w:right w:val="none" w:sz="0" w:space="0" w:color="auto"/>
          </w:divBdr>
          <w:divsChild>
            <w:div w:id="996033389">
              <w:marLeft w:val="0"/>
              <w:marRight w:val="0"/>
              <w:marTop w:val="0"/>
              <w:marBottom w:val="0"/>
              <w:divBdr>
                <w:top w:val="none" w:sz="0" w:space="0" w:color="auto"/>
                <w:left w:val="none" w:sz="0" w:space="0" w:color="auto"/>
                <w:bottom w:val="none" w:sz="0" w:space="0" w:color="auto"/>
                <w:right w:val="none" w:sz="0" w:space="0" w:color="auto"/>
              </w:divBdr>
              <w:divsChild>
                <w:div w:id="627005818">
                  <w:marLeft w:val="0"/>
                  <w:marRight w:val="0"/>
                  <w:marTop w:val="0"/>
                  <w:marBottom w:val="0"/>
                  <w:divBdr>
                    <w:top w:val="none" w:sz="0" w:space="0" w:color="auto"/>
                    <w:left w:val="none" w:sz="0" w:space="0" w:color="auto"/>
                    <w:bottom w:val="none" w:sz="0" w:space="0" w:color="auto"/>
                    <w:right w:val="none" w:sz="0" w:space="0" w:color="auto"/>
                  </w:divBdr>
                  <w:divsChild>
                    <w:div w:id="17745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0158">
      <w:bodyDiv w:val="1"/>
      <w:marLeft w:val="0"/>
      <w:marRight w:val="0"/>
      <w:marTop w:val="0"/>
      <w:marBottom w:val="0"/>
      <w:divBdr>
        <w:top w:val="none" w:sz="0" w:space="0" w:color="auto"/>
        <w:left w:val="none" w:sz="0" w:space="0" w:color="auto"/>
        <w:bottom w:val="none" w:sz="0" w:space="0" w:color="auto"/>
        <w:right w:val="none" w:sz="0" w:space="0" w:color="auto"/>
      </w:divBdr>
    </w:div>
    <w:div w:id="826819443">
      <w:bodyDiv w:val="1"/>
      <w:marLeft w:val="0"/>
      <w:marRight w:val="0"/>
      <w:marTop w:val="0"/>
      <w:marBottom w:val="0"/>
      <w:divBdr>
        <w:top w:val="none" w:sz="0" w:space="0" w:color="auto"/>
        <w:left w:val="none" w:sz="0" w:space="0" w:color="auto"/>
        <w:bottom w:val="none" w:sz="0" w:space="0" w:color="auto"/>
        <w:right w:val="none" w:sz="0" w:space="0" w:color="auto"/>
      </w:divBdr>
      <w:divsChild>
        <w:div w:id="524365792">
          <w:marLeft w:val="0"/>
          <w:marRight w:val="0"/>
          <w:marTop w:val="0"/>
          <w:marBottom w:val="0"/>
          <w:divBdr>
            <w:top w:val="none" w:sz="0" w:space="0" w:color="auto"/>
            <w:left w:val="none" w:sz="0" w:space="0" w:color="auto"/>
            <w:bottom w:val="none" w:sz="0" w:space="0" w:color="auto"/>
            <w:right w:val="none" w:sz="0" w:space="0" w:color="auto"/>
          </w:divBdr>
          <w:divsChild>
            <w:div w:id="366180545">
              <w:marLeft w:val="0"/>
              <w:marRight w:val="0"/>
              <w:marTop w:val="0"/>
              <w:marBottom w:val="0"/>
              <w:divBdr>
                <w:top w:val="none" w:sz="0" w:space="0" w:color="auto"/>
                <w:left w:val="none" w:sz="0" w:space="0" w:color="auto"/>
                <w:bottom w:val="none" w:sz="0" w:space="0" w:color="auto"/>
                <w:right w:val="none" w:sz="0" w:space="0" w:color="auto"/>
              </w:divBdr>
              <w:divsChild>
                <w:div w:id="497120194">
                  <w:marLeft w:val="0"/>
                  <w:marRight w:val="0"/>
                  <w:marTop w:val="0"/>
                  <w:marBottom w:val="0"/>
                  <w:divBdr>
                    <w:top w:val="none" w:sz="0" w:space="0" w:color="auto"/>
                    <w:left w:val="none" w:sz="0" w:space="0" w:color="auto"/>
                    <w:bottom w:val="none" w:sz="0" w:space="0" w:color="auto"/>
                    <w:right w:val="none" w:sz="0" w:space="0" w:color="auto"/>
                  </w:divBdr>
                  <w:divsChild>
                    <w:div w:id="124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598">
      <w:bodyDiv w:val="1"/>
      <w:marLeft w:val="0"/>
      <w:marRight w:val="0"/>
      <w:marTop w:val="0"/>
      <w:marBottom w:val="0"/>
      <w:divBdr>
        <w:top w:val="none" w:sz="0" w:space="0" w:color="auto"/>
        <w:left w:val="none" w:sz="0" w:space="0" w:color="auto"/>
        <w:bottom w:val="none" w:sz="0" w:space="0" w:color="auto"/>
        <w:right w:val="none" w:sz="0" w:space="0" w:color="auto"/>
      </w:divBdr>
    </w:div>
    <w:div w:id="908268687">
      <w:bodyDiv w:val="1"/>
      <w:marLeft w:val="0"/>
      <w:marRight w:val="0"/>
      <w:marTop w:val="0"/>
      <w:marBottom w:val="0"/>
      <w:divBdr>
        <w:top w:val="none" w:sz="0" w:space="0" w:color="auto"/>
        <w:left w:val="none" w:sz="0" w:space="0" w:color="auto"/>
        <w:bottom w:val="none" w:sz="0" w:space="0" w:color="auto"/>
        <w:right w:val="none" w:sz="0" w:space="0" w:color="auto"/>
      </w:divBdr>
      <w:divsChild>
        <w:div w:id="2144958564">
          <w:marLeft w:val="0"/>
          <w:marRight w:val="0"/>
          <w:marTop w:val="0"/>
          <w:marBottom w:val="0"/>
          <w:divBdr>
            <w:top w:val="none" w:sz="0" w:space="0" w:color="auto"/>
            <w:left w:val="none" w:sz="0" w:space="0" w:color="auto"/>
            <w:bottom w:val="none" w:sz="0" w:space="0" w:color="auto"/>
            <w:right w:val="none" w:sz="0" w:space="0" w:color="auto"/>
          </w:divBdr>
          <w:divsChild>
            <w:div w:id="721949714">
              <w:marLeft w:val="0"/>
              <w:marRight w:val="0"/>
              <w:marTop w:val="0"/>
              <w:marBottom w:val="0"/>
              <w:divBdr>
                <w:top w:val="none" w:sz="0" w:space="0" w:color="auto"/>
                <w:left w:val="none" w:sz="0" w:space="0" w:color="auto"/>
                <w:bottom w:val="none" w:sz="0" w:space="0" w:color="auto"/>
                <w:right w:val="none" w:sz="0" w:space="0" w:color="auto"/>
              </w:divBdr>
              <w:divsChild>
                <w:div w:id="2020960706">
                  <w:marLeft w:val="0"/>
                  <w:marRight w:val="0"/>
                  <w:marTop w:val="0"/>
                  <w:marBottom w:val="0"/>
                  <w:divBdr>
                    <w:top w:val="none" w:sz="0" w:space="0" w:color="auto"/>
                    <w:left w:val="none" w:sz="0" w:space="0" w:color="auto"/>
                    <w:bottom w:val="none" w:sz="0" w:space="0" w:color="auto"/>
                    <w:right w:val="none" w:sz="0" w:space="0" w:color="auto"/>
                  </w:divBdr>
                  <w:divsChild>
                    <w:div w:id="1418819282">
                      <w:marLeft w:val="0"/>
                      <w:marRight w:val="0"/>
                      <w:marTop w:val="0"/>
                      <w:marBottom w:val="0"/>
                      <w:divBdr>
                        <w:top w:val="none" w:sz="0" w:space="0" w:color="auto"/>
                        <w:left w:val="none" w:sz="0" w:space="0" w:color="auto"/>
                        <w:bottom w:val="none" w:sz="0" w:space="0" w:color="auto"/>
                        <w:right w:val="none" w:sz="0" w:space="0" w:color="auto"/>
                      </w:divBdr>
                    </w:div>
                  </w:divsChild>
                </w:div>
                <w:div w:id="1588151445">
                  <w:marLeft w:val="0"/>
                  <w:marRight w:val="0"/>
                  <w:marTop w:val="0"/>
                  <w:marBottom w:val="0"/>
                  <w:divBdr>
                    <w:top w:val="none" w:sz="0" w:space="0" w:color="auto"/>
                    <w:left w:val="none" w:sz="0" w:space="0" w:color="auto"/>
                    <w:bottom w:val="none" w:sz="0" w:space="0" w:color="auto"/>
                    <w:right w:val="none" w:sz="0" w:space="0" w:color="auto"/>
                  </w:divBdr>
                  <w:divsChild>
                    <w:div w:id="1398016176">
                      <w:marLeft w:val="0"/>
                      <w:marRight w:val="0"/>
                      <w:marTop w:val="0"/>
                      <w:marBottom w:val="0"/>
                      <w:divBdr>
                        <w:top w:val="none" w:sz="0" w:space="0" w:color="auto"/>
                        <w:left w:val="none" w:sz="0" w:space="0" w:color="auto"/>
                        <w:bottom w:val="none" w:sz="0" w:space="0" w:color="auto"/>
                        <w:right w:val="none" w:sz="0" w:space="0" w:color="auto"/>
                      </w:divBdr>
                    </w:div>
                    <w:div w:id="1576280546">
                      <w:marLeft w:val="0"/>
                      <w:marRight w:val="0"/>
                      <w:marTop w:val="0"/>
                      <w:marBottom w:val="0"/>
                      <w:divBdr>
                        <w:top w:val="none" w:sz="0" w:space="0" w:color="auto"/>
                        <w:left w:val="none" w:sz="0" w:space="0" w:color="auto"/>
                        <w:bottom w:val="none" w:sz="0" w:space="0" w:color="auto"/>
                        <w:right w:val="none" w:sz="0" w:space="0" w:color="auto"/>
                      </w:divBdr>
                    </w:div>
                  </w:divsChild>
                </w:div>
                <w:div w:id="1204442856">
                  <w:marLeft w:val="0"/>
                  <w:marRight w:val="0"/>
                  <w:marTop w:val="0"/>
                  <w:marBottom w:val="0"/>
                  <w:divBdr>
                    <w:top w:val="none" w:sz="0" w:space="0" w:color="auto"/>
                    <w:left w:val="none" w:sz="0" w:space="0" w:color="auto"/>
                    <w:bottom w:val="none" w:sz="0" w:space="0" w:color="auto"/>
                    <w:right w:val="none" w:sz="0" w:space="0" w:color="auto"/>
                  </w:divBdr>
                  <w:divsChild>
                    <w:div w:id="804470183">
                      <w:marLeft w:val="0"/>
                      <w:marRight w:val="0"/>
                      <w:marTop w:val="0"/>
                      <w:marBottom w:val="0"/>
                      <w:divBdr>
                        <w:top w:val="none" w:sz="0" w:space="0" w:color="auto"/>
                        <w:left w:val="none" w:sz="0" w:space="0" w:color="auto"/>
                        <w:bottom w:val="none" w:sz="0" w:space="0" w:color="auto"/>
                        <w:right w:val="none" w:sz="0" w:space="0" w:color="auto"/>
                      </w:divBdr>
                    </w:div>
                    <w:div w:id="1353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93">
      <w:bodyDiv w:val="1"/>
      <w:marLeft w:val="0"/>
      <w:marRight w:val="0"/>
      <w:marTop w:val="0"/>
      <w:marBottom w:val="0"/>
      <w:divBdr>
        <w:top w:val="none" w:sz="0" w:space="0" w:color="auto"/>
        <w:left w:val="none" w:sz="0" w:space="0" w:color="auto"/>
        <w:bottom w:val="none" w:sz="0" w:space="0" w:color="auto"/>
        <w:right w:val="none" w:sz="0" w:space="0" w:color="auto"/>
      </w:divBdr>
    </w:div>
    <w:div w:id="1109662367">
      <w:bodyDiv w:val="1"/>
      <w:marLeft w:val="0"/>
      <w:marRight w:val="0"/>
      <w:marTop w:val="0"/>
      <w:marBottom w:val="0"/>
      <w:divBdr>
        <w:top w:val="none" w:sz="0" w:space="0" w:color="auto"/>
        <w:left w:val="none" w:sz="0" w:space="0" w:color="auto"/>
        <w:bottom w:val="none" w:sz="0" w:space="0" w:color="auto"/>
        <w:right w:val="none" w:sz="0" w:space="0" w:color="auto"/>
      </w:divBdr>
    </w:div>
    <w:div w:id="1180390877">
      <w:bodyDiv w:val="1"/>
      <w:marLeft w:val="0"/>
      <w:marRight w:val="0"/>
      <w:marTop w:val="0"/>
      <w:marBottom w:val="0"/>
      <w:divBdr>
        <w:top w:val="none" w:sz="0" w:space="0" w:color="auto"/>
        <w:left w:val="none" w:sz="0" w:space="0" w:color="auto"/>
        <w:bottom w:val="none" w:sz="0" w:space="0" w:color="auto"/>
        <w:right w:val="none" w:sz="0" w:space="0" w:color="auto"/>
      </w:divBdr>
      <w:divsChild>
        <w:div w:id="490024027">
          <w:marLeft w:val="0"/>
          <w:marRight w:val="0"/>
          <w:marTop w:val="0"/>
          <w:marBottom w:val="0"/>
          <w:divBdr>
            <w:top w:val="none" w:sz="0" w:space="0" w:color="auto"/>
            <w:left w:val="none" w:sz="0" w:space="0" w:color="auto"/>
            <w:bottom w:val="none" w:sz="0" w:space="0" w:color="auto"/>
            <w:right w:val="none" w:sz="0" w:space="0" w:color="auto"/>
          </w:divBdr>
          <w:divsChild>
            <w:div w:id="2030520916">
              <w:marLeft w:val="0"/>
              <w:marRight w:val="0"/>
              <w:marTop w:val="0"/>
              <w:marBottom w:val="0"/>
              <w:divBdr>
                <w:top w:val="none" w:sz="0" w:space="0" w:color="auto"/>
                <w:left w:val="none" w:sz="0" w:space="0" w:color="auto"/>
                <w:bottom w:val="none" w:sz="0" w:space="0" w:color="auto"/>
                <w:right w:val="none" w:sz="0" w:space="0" w:color="auto"/>
              </w:divBdr>
              <w:divsChild>
                <w:div w:id="93004175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047">
      <w:bodyDiv w:val="1"/>
      <w:marLeft w:val="0"/>
      <w:marRight w:val="0"/>
      <w:marTop w:val="0"/>
      <w:marBottom w:val="0"/>
      <w:divBdr>
        <w:top w:val="none" w:sz="0" w:space="0" w:color="auto"/>
        <w:left w:val="none" w:sz="0" w:space="0" w:color="auto"/>
        <w:bottom w:val="none" w:sz="0" w:space="0" w:color="auto"/>
        <w:right w:val="none" w:sz="0" w:space="0" w:color="auto"/>
      </w:divBdr>
    </w:div>
    <w:div w:id="1268655831">
      <w:bodyDiv w:val="1"/>
      <w:marLeft w:val="0"/>
      <w:marRight w:val="0"/>
      <w:marTop w:val="0"/>
      <w:marBottom w:val="0"/>
      <w:divBdr>
        <w:top w:val="none" w:sz="0" w:space="0" w:color="auto"/>
        <w:left w:val="none" w:sz="0" w:space="0" w:color="auto"/>
        <w:bottom w:val="none" w:sz="0" w:space="0" w:color="auto"/>
        <w:right w:val="none" w:sz="0" w:space="0" w:color="auto"/>
      </w:divBdr>
    </w:div>
    <w:div w:id="1332298347">
      <w:bodyDiv w:val="1"/>
      <w:marLeft w:val="0"/>
      <w:marRight w:val="0"/>
      <w:marTop w:val="0"/>
      <w:marBottom w:val="0"/>
      <w:divBdr>
        <w:top w:val="none" w:sz="0" w:space="0" w:color="auto"/>
        <w:left w:val="none" w:sz="0" w:space="0" w:color="auto"/>
        <w:bottom w:val="none" w:sz="0" w:space="0" w:color="auto"/>
        <w:right w:val="none" w:sz="0" w:space="0" w:color="auto"/>
      </w:divBdr>
    </w:div>
    <w:div w:id="1354914230">
      <w:bodyDiv w:val="1"/>
      <w:marLeft w:val="0"/>
      <w:marRight w:val="0"/>
      <w:marTop w:val="0"/>
      <w:marBottom w:val="0"/>
      <w:divBdr>
        <w:top w:val="none" w:sz="0" w:space="0" w:color="auto"/>
        <w:left w:val="none" w:sz="0" w:space="0" w:color="auto"/>
        <w:bottom w:val="none" w:sz="0" w:space="0" w:color="auto"/>
        <w:right w:val="none" w:sz="0" w:space="0" w:color="auto"/>
      </w:divBdr>
    </w:div>
    <w:div w:id="1424033618">
      <w:bodyDiv w:val="1"/>
      <w:marLeft w:val="0"/>
      <w:marRight w:val="0"/>
      <w:marTop w:val="0"/>
      <w:marBottom w:val="0"/>
      <w:divBdr>
        <w:top w:val="none" w:sz="0" w:space="0" w:color="auto"/>
        <w:left w:val="none" w:sz="0" w:space="0" w:color="auto"/>
        <w:bottom w:val="none" w:sz="0" w:space="0" w:color="auto"/>
        <w:right w:val="none" w:sz="0" w:space="0" w:color="auto"/>
      </w:divBdr>
    </w:div>
    <w:div w:id="1488471343">
      <w:bodyDiv w:val="1"/>
      <w:marLeft w:val="0"/>
      <w:marRight w:val="0"/>
      <w:marTop w:val="0"/>
      <w:marBottom w:val="0"/>
      <w:divBdr>
        <w:top w:val="none" w:sz="0" w:space="0" w:color="auto"/>
        <w:left w:val="none" w:sz="0" w:space="0" w:color="auto"/>
        <w:bottom w:val="none" w:sz="0" w:space="0" w:color="auto"/>
        <w:right w:val="none" w:sz="0" w:space="0" w:color="auto"/>
      </w:divBdr>
      <w:divsChild>
        <w:div w:id="1006712758">
          <w:marLeft w:val="0"/>
          <w:marRight w:val="0"/>
          <w:marTop w:val="0"/>
          <w:marBottom w:val="0"/>
          <w:divBdr>
            <w:top w:val="none" w:sz="0" w:space="0" w:color="auto"/>
            <w:left w:val="none" w:sz="0" w:space="0" w:color="auto"/>
            <w:bottom w:val="none" w:sz="0" w:space="0" w:color="auto"/>
            <w:right w:val="none" w:sz="0" w:space="0" w:color="auto"/>
          </w:divBdr>
          <w:divsChild>
            <w:div w:id="1836072295">
              <w:marLeft w:val="0"/>
              <w:marRight w:val="0"/>
              <w:marTop w:val="0"/>
              <w:marBottom w:val="0"/>
              <w:divBdr>
                <w:top w:val="none" w:sz="0" w:space="0" w:color="auto"/>
                <w:left w:val="none" w:sz="0" w:space="0" w:color="auto"/>
                <w:bottom w:val="none" w:sz="0" w:space="0" w:color="auto"/>
                <w:right w:val="none" w:sz="0" w:space="0" w:color="auto"/>
              </w:divBdr>
              <w:divsChild>
                <w:div w:id="535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429">
      <w:bodyDiv w:val="1"/>
      <w:marLeft w:val="0"/>
      <w:marRight w:val="0"/>
      <w:marTop w:val="0"/>
      <w:marBottom w:val="0"/>
      <w:divBdr>
        <w:top w:val="none" w:sz="0" w:space="0" w:color="auto"/>
        <w:left w:val="none" w:sz="0" w:space="0" w:color="auto"/>
        <w:bottom w:val="none" w:sz="0" w:space="0" w:color="auto"/>
        <w:right w:val="none" w:sz="0" w:space="0" w:color="auto"/>
      </w:divBdr>
      <w:divsChild>
        <w:div w:id="566843300">
          <w:marLeft w:val="0"/>
          <w:marRight w:val="0"/>
          <w:marTop w:val="0"/>
          <w:marBottom w:val="0"/>
          <w:divBdr>
            <w:top w:val="none" w:sz="0" w:space="0" w:color="auto"/>
            <w:left w:val="none" w:sz="0" w:space="0" w:color="auto"/>
            <w:bottom w:val="none" w:sz="0" w:space="0" w:color="auto"/>
            <w:right w:val="none" w:sz="0" w:space="0" w:color="auto"/>
          </w:divBdr>
          <w:divsChild>
            <w:div w:id="162361453">
              <w:marLeft w:val="0"/>
              <w:marRight w:val="0"/>
              <w:marTop w:val="0"/>
              <w:marBottom w:val="0"/>
              <w:divBdr>
                <w:top w:val="none" w:sz="0" w:space="0" w:color="auto"/>
                <w:left w:val="none" w:sz="0" w:space="0" w:color="auto"/>
                <w:bottom w:val="none" w:sz="0" w:space="0" w:color="auto"/>
                <w:right w:val="none" w:sz="0" w:space="0" w:color="auto"/>
              </w:divBdr>
              <w:divsChild>
                <w:div w:id="1833108033">
                  <w:marLeft w:val="0"/>
                  <w:marRight w:val="0"/>
                  <w:marTop w:val="0"/>
                  <w:marBottom w:val="0"/>
                  <w:divBdr>
                    <w:top w:val="none" w:sz="0" w:space="0" w:color="auto"/>
                    <w:left w:val="none" w:sz="0" w:space="0" w:color="auto"/>
                    <w:bottom w:val="none" w:sz="0" w:space="0" w:color="auto"/>
                    <w:right w:val="none" w:sz="0" w:space="0" w:color="auto"/>
                  </w:divBdr>
                  <w:divsChild>
                    <w:div w:id="13836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380">
      <w:bodyDiv w:val="1"/>
      <w:marLeft w:val="0"/>
      <w:marRight w:val="0"/>
      <w:marTop w:val="0"/>
      <w:marBottom w:val="0"/>
      <w:divBdr>
        <w:top w:val="none" w:sz="0" w:space="0" w:color="auto"/>
        <w:left w:val="none" w:sz="0" w:space="0" w:color="auto"/>
        <w:bottom w:val="none" w:sz="0" w:space="0" w:color="auto"/>
        <w:right w:val="none" w:sz="0" w:space="0" w:color="auto"/>
      </w:divBdr>
    </w:div>
    <w:div w:id="1606615121">
      <w:bodyDiv w:val="1"/>
      <w:marLeft w:val="0"/>
      <w:marRight w:val="0"/>
      <w:marTop w:val="0"/>
      <w:marBottom w:val="0"/>
      <w:divBdr>
        <w:top w:val="none" w:sz="0" w:space="0" w:color="auto"/>
        <w:left w:val="none" w:sz="0" w:space="0" w:color="auto"/>
        <w:bottom w:val="none" w:sz="0" w:space="0" w:color="auto"/>
        <w:right w:val="none" w:sz="0" w:space="0" w:color="auto"/>
      </w:divBdr>
      <w:divsChild>
        <w:div w:id="2031026989">
          <w:marLeft w:val="0"/>
          <w:marRight w:val="0"/>
          <w:marTop w:val="0"/>
          <w:marBottom w:val="0"/>
          <w:divBdr>
            <w:top w:val="none" w:sz="0" w:space="0" w:color="auto"/>
            <w:left w:val="none" w:sz="0" w:space="0" w:color="auto"/>
            <w:bottom w:val="none" w:sz="0" w:space="0" w:color="auto"/>
            <w:right w:val="none" w:sz="0" w:space="0" w:color="auto"/>
          </w:divBdr>
          <w:divsChild>
            <w:div w:id="798569110">
              <w:marLeft w:val="0"/>
              <w:marRight w:val="0"/>
              <w:marTop w:val="0"/>
              <w:marBottom w:val="0"/>
              <w:divBdr>
                <w:top w:val="none" w:sz="0" w:space="0" w:color="auto"/>
                <w:left w:val="none" w:sz="0" w:space="0" w:color="auto"/>
                <w:bottom w:val="none" w:sz="0" w:space="0" w:color="auto"/>
                <w:right w:val="none" w:sz="0" w:space="0" w:color="auto"/>
              </w:divBdr>
              <w:divsChild>
                <w:div w:id="1847941751">
                  <w:marLeft w:val="0"/>
                  <w:marRight w:val="0"/>
                  <w:marTop w:val="0"/>
                  <w:marBottom w:val="0"/>
                  <w:divBdr>
                    <w:top w:val="none" w:sz="0" w:space="0" w:color="auto"/>
                    <w:left w:val="none" w:sz="0" w:space="0" w:color="auto"/>
                    <w:bottom w:val="none" w:sz="0" w:space="0" w:color="auto"/>
                    <w:right w:val="none" w:sz="0" w:space="0" w:color="auto"/>
                  </w:divBdr>
                </w:div>
              </w:divsChild>
            </w:div>
            <w:div w:id="2086149562">
              <w:marLeft w:val="0"/>
              <w:marRight w:val="0"/>
              <w:marTop w:val="0"/>
              <w:marBottom w:val="0"/>
              <w:divBdr>
                <w:top w:val="none" w:sz="0" w:space="0" w:color="auto"/>
                <w:left w:val="none" w:sz="0" w:space="0" w:color="auto"/>
                <w:bottom w:val="none" w:sz="0" w:space="0" w:color="auto"/>
                <w:right w:val="none" w:sz="0" w:space="0" w:color="auto"/>
              </w:divBdr>
              <w:divsChild>
                <w:div w:id="848640678">
                  <w:marLeft w:val="0"/>
                  <w:marRight w:val="0"/>
                  <w:marTop w:val="0"/>
                  <w:marBottom w:val="0"/>
                  <w:divBdr>
                    <w:top w:val="none" w:sz="0" w:space="0" w:color="auto"/>
                    <w:left w:val="none" w:sz="0" w:space="0" w:color="auto"/>
                    <w:bottom w:val="none" w:sz="0" w:space="0" w:color="auto"/>
                    <w:right w:val="none" w:sz="0" w:space="0" w:color="auto"/>
                  </w:divBdr>
                </w:div>
                <w:div w:id="37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496">
          <w:marLeft w:val="0"/>
          <w:marRight w:val="0"/>
          <w:marTop w:val="0"/>
          <w:marBottom w:val="0"/>
          <w:divBdr>
            <w:top w:val="none" w:sz="0" w:space="0" w:color="auto"/>
            <w:left w:val="none" w:sz="0" w:space="0" w:color="auto"/>
            <w:bottom w:val="none" w:sz="0" w:space="0" w:color="auto"/>
            <w:right w:val="none" w:sz="0" w:space="0" w:color="auto"/>
          </w:divBdr>
          <w:divsChild>
            <w:div w:id="1073118629">
              <w:marLeft w:val="0"/>
              <w:marRight w:val="0"/>
              <w:marTop w:val="0"/>
              <w:marBottom w:val="0"/>
              <w:divBdr>
                <w:top w:val="none" w:sz="0" w:space="0" w:color="auto"/>
                <w:left w:val="none" w:sz="0" w:space="0" w:color="auto"/>
                <w:bottom w:val="none" w:sz="0" w:space="0" w:color="auto"/>
                <w:right w:val="none" w:sz="0" w:space="0" w:color="auto"/>
              </w:divBdr>
              <w:divsChild>
                <w:div w:id="209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6077">
      <w:bodyDiv w:val="1"/>
      <w:marLeft w:val="0"/>
      <w:marRight w:val="0"/>
      <w:marTop w:val="0"/>
      <w:marBottom w:val="0"/>
      <w:divBdr>
        <w:top w:val="none" w:sz="0" w:space="0" w:color="auto"/>
        <w:left w:val="none" w:sz="0" w:space="0" w:color="auto"/>
        <w:bottom w:val="none" w:sz="0" w:space="0" w:color="auto"/>
        <w:right w:val="none" w:sz="0" w:space="0" w:color="auto"/>
      </w:divBdr>
    </w:div>
    <w:div w:id="1817531488">
      <w:bodyDiv w:val="1"/>
      <w:marLeft w:val="0"/>
      <w:marRight w:val="0"/>
      <w:marTop w:val="0"/>
      <w:marBottom w:val="0"/>
      <w:divBdr>
        <w:top w:val="none" w:sz="0" w:space="0" w:color="auto"/>
        <w:left w:val="none" w:sz="0" w:space="0" w:color="auto"/>
        <w:bottom w:val="none" w:sz="0" w:space="0" w:color="auto"/>
        <w:right w:val="none" w:sz="0" w:space="0" w:color="auto"/>
      </w:divBdr>
      <w:divsChild>
        <w:div w:id="1966737938">
          <w:marLeft w:val="0"/>
          <w:marRight w:val="0"/>
          <w:marTop w:val="0"/>
          <w:marBottom w:val="0"/>
          <w:divBdr>
            <w:top w:val="none" w:sz="0" w:space="0" w:color="auto"/>
            <w:left w:val="none" w:sz="0" w:space="0" w:color="auto"/>
            <w:bottom w:val="none" w:sz="0" w:space="0" w:color="auto"/>
            <w:right w:val="none" w:sz="0" w:space="0" w:color="auto"/>
          </w:divBdr>
          <w:divsChild>
            <w:div w:id="118187412">
              <w:marLeft w:val="0"/>
              <w:marRight w:val="0"/>
              <w:marTop w:val="0"/>
              <w:marBottom w:val="0"/>
              <w:divBdr>
                <w:top w:val="none" w:sz="0" w:space="0" w:color="auto"/>
                <w:left w:val="none" w:sz="0" w:space="0" w:color="auto"/>
                <w:bottom w:val="none" w:sz="0" w:space="0" w:color="auto"/>
                <w:right w:val="none" w:sz="0" w:space="0" w:color="auto"/>
              </w:divBdr>
              <w:divsChild>
                <w:div w:id="360205337">
                  <w:marLeft w:val="0"/>
                  <w:marRight w:val="0"/>
                  <w:marTop w:val="0"/>
                  <w:marBottom w:val="0"/>
                  <w:divBdr>
                    <w:top w:val="none" w:sz="0" w:space="0" w:color="auto"/>
                    <w:left w:val="none" w:sz="0" w:space="0" w:color="auto"/>
                    <w:bottom w:val="none" w:sz="0" w:space="0" w:color="auto"/>
                    <w:right w:val="none" w:sz="0" w:space="0" w:color="auto"/>
                  </w:divBdr>
                  <w:divsChild>
                    <w:div w:id="2056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6032">
      <w:bodyDiv w:val="1"/>
      <w:marLeft w:val="0"/>
      <w:marRight w:val="0"/>
      <w:marTop w:val="0"/>
      <w:marBottom w:val="0"/>
      <w:divBdr>
        <w:top w:val="none" w:sz="0" w:space="0" w:color="auto"/>
        <w:left w:val="none" w:sz="0" w:space="0" w:color="auto"/>
        <w:bottom w:val="none" w:sz="0" w:space="0" w:color="auto"/>
        <w:right w:val="none" w:sz="0" w:space="0" w:color="auto"/>
      </w:divBdr>
      <w:divsChild>
        <w:div w:id="274408336">
          <w:marLeft w:val="0"/>
          <w:marRight w:val="0"/>
          <w:marTop w:val="0"/>
          <w:marBottom w:val="0"/>
          <w:divBdr>
            <w:top w:val="none" w:sz="0" w:space="0" w:color="auto"/>
            <w:left w:val="none" w:sz="0" w:space="0" w:color="auto"/>
            <w:bottom w:val="none" w:sz="0" w:space="0" w:color="auto"/>
            <w:right w:val="none" w:sz="0" w:space="0" w:color="auto"/>
          </w:divBdr>
          <w:divsChild>
            <w:div w:id="161047933">
              <w:marLeft w:val="0"/>
              <w:marRight w:val="0"/>
              <w:marTop w:val="0"/>
              <w:marBottom w:val="0"/>
              <w:divBdr>
                <w:top w:val="none" w:sz="0" w:space="0" w:color="auto"/>
                <w:left w:val="none" w:sz="0" w:space="0" w:color="auto"/>
                <w:bottom w:val="none" w:sz="0" w:space="0" w:color="auto"/>
                <w:right w:val="none" w:sz="0" w:space="0" w:color="auto"/>
              </w:divBdr>
              <w:divsChild>
                <w:div w:id="322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7399">
      <w:bodyDiv w:val="1"/>
      <w:marLeft w:val="0"/>
      <w:marRight w:val="0"/>
      <w:marTop w:val="0"/>
      <w:marBottom w:val="0"/>
      <w:divBdr>
        <w:top w:val="none" w:sz="0" w:space="0" w:color="auto"/>
        <w:left w:val="none" w:sz="0" w:space="0" w:color="auto"/>
        <w:bottom w:val="none" w:sz="0" w:space="0" w:color="auto"/>
        <w:right w:val="none" w:sz="0" w:space="0" w:color="auto"/>
      </w:divBdr>
      <w:divsChild>
        <w:div w:id="1692536976">
          <w:marLeft w:val="0"/>
          <w:marRight w:val="0"/>
          <w:marTop w:val="0"/>
          <w:marBottom w:val="0"/>
          <w:divBdr>
            <w:top w:val="none" w:sz="0" w:space="0" w:color="auto"/>
            <w:left w:val="none" w:sz="0" w:space="0" w:color="auto"/>
            <w:bottom w:val="none" w:sz="0" w:space="0" w:color="auto"/>
            <w:right w:val="none" w:sz="0" w:space="0" w:color="auto"/>
          </w:divBdr>
          <w:divsChild>
            <w:div w:id="1535119504">
              <w:marLeft w:val="0"/>
              <w:marRight w:val="0"/>
              <w:marTop w:val="0"/>
              <w:marBottom w:val="0"/>
              <w:divBdr>
                <w:top w:val="none" w:sz="0" w:space="0" w:color="auto"/>
                <w:left w:val="none" w:sz="0" w:space="0" w:color="auto"/>
                <w:bottom w:val="none" w:sz="0" w:space="0" w:color="auto"/>
                <w:right w:val="none" w:sz="0" w:space="0" w:color="auto"/>
              </w:divBdr>
              <w:divsChild>
                <w:div w:id="2058582247">
                  <w:marLeft w:val="0"/>
                  <w:marRight w:val="0"/>
                  <w:marTop w:val="0"/>
                  <w:marBottom w:val="0"/>
                  <w:divBdr>
                    <w:top w:val="none" w:sz="0" w:space="0" w:color="auto"/>
                    <w:left w:val="none" w:sz="0" w:space="0" w:color="auto"/>
                    <w:bottom w:val="none" w:sz="0" w:space="0" w:color="auto"/>
                    <w:right w:val="none" w:sz="0" w:space="0" w:color="auto"/>
                  </w:divBdr>
                  <w:divsChild>
                    <w:div w:id="190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0177">
      <w:bodyDiv w:val="1"/>
      <w:marLeft w:val="0"/>
      <w:marRight w:val="0"/>
      <w:marTop w:val="0"/>
      <w:marBottom w:val="0"/>
      <w:divBdr>
        <w:top w:val="none" w:sz="0" w:space="0" w:color="auto"/>
        <w:left w:val="none" w:sz="0" w:space="0" w:color="auto"/>
        <w:bottom w:val="none" w:sz="0" w:space="0" w:color="auto"/>
        <w:right w:val="none" w:sz="0" w:space="0" w:color="auto"/>
      </w:divBdr>
      <w:divsChild>
        <w:div w:id="163131622">
          <w:marLeft w:val="0"/>
          <w:marRight w:val="0"/>
          <w:marTop w:val="0"/>
          <w:marBottom w:val="0"/>
          <w:divBdr>
            <w:top w:val="none" w:sz="0" w:space="0" w:color="auto"/>
            <w:left w:val="none" w:sz="0" w:space="0" w:color="auto"/>
            <w:bottom w:val="none" w:sz="0" w:space="0" w:color="auto"/>
            <w:right w:val="none" w:sz="0" w:space="0" w:color="auto"/>
          </w:divBdr>
          <w:divsChild>
            <w:div w:id="814875098">
              <w:marLeft w:val="0"/>
              <w:marRight w:val="0"/>
              <w:marTop w:val="0"/>
              <w:marBottom w:val="0"/>
              <w:divBdr>
                <w:top w:val="none" w:sz="0" w:space="0" w:color="auto"/>
                <w:left w:val="none" w:sz="0" w:space="0" w:color="auto"/>
                <w:bottom w:val="none" w:sz="0" w:space="0" w:color="auto"/>
                <w:right w:val="none" w:sz="0" w:space="0" w:color="auto"/>
              </w:divBdr>
              <w:divsChild>
                <w:div w:id="490215564">
                  <w:marLeft w:val="0"/>
                  <w:marRight w:val="0"/>
                  <w:marTop w:val="0"/>
                  <w:marBottom w:val="0"/>
                  <w:divBdr>
                    <w:top w:val="none" w:sz="0" w:space="0" w:color="auto"/>
                    <w:left w:val="none" w:sz="0" w:space="0" w:color="auto"/>
                    <w:bottom w:val="none" w:sz="0" w:space="0" w:color="auto"/>
                    <w:right w:val="none" w:sz="0" w:space="0" w:color="auto"/>
                  </w:divBdr>
                  <w:divsChild>
                    <w:div w:id="1995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724">
      <w:bodyDiv w:val="1"/>
      <w:marLeft w:val="0"/>
      <w:marRight w:val="0"/>
      <w:marTop w:val="0"/>
      <w:marBottom w:val="0"/>
      <w:divBdr>
        <w:top w:val="none" w:sz="0" w:space="0" w:color="auto"/>
        <w:left w:val="none" w:sz="0" w:space="0" w:color="auto"/>
        <w:bottom w:val="none" w:sz="0" w:space="0" w:color="auto"/>
        <w:right w:val="none" w:sz="0" w:space="0" w:color="auto"/>
      </w:divBdr>
      <w:divsChild>
        <w:div w:id="477845623">
          <w:marLeft w:val="0"/>
          <w:marRight w:val="0"/>
          <w:marTop w:val="0"/>
          <w:marBottom w:val="0"/>
          <w:divBdr>
            <w:top w:val="none" w:sz="0" w:space="0" w:color="auto"/>
            <w:left w:val="none" w:sz="0" w:space="0" w:color="auto"/>
            <w:bottom w:val="none" w:sz="0" w:space="0" w:color="auto"/>
            <w:right w:val="none" w:sz="0" w:space="0" w:color="auto"/>
          </w:divBdr>
          <w:divsChild>
            <w:div w:id="1796672674">
              <w:marLeft w:val="0"/>
              <w:marRight w:val="0"/>
              <w:marTop w:val="0"/>
              <w:marBottom w:val="0"/>
              <w:divBdr>
                <w:top w:val="none" w:sz="0" w:space="0" w:color="auto"/>
                <w:left w:val="none" w:sz="0" w:space="0" w:color="auto"/>
                <w:bottom w:val="none" w:sz="0" w:space="0" w:color="auto"/>
                <w:right w:val="none" w:sz="0" w:space="0" w:color="auto"/>
              </w:divBdr>
              <w:divsChild>
                <w:div w:id="1242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825">
      <w:bodyDiv w:val="1"/>
      <w:marLeft w:val="0"/>
      <w:marRight w:val="0"/>
      <w:marTop w:val="0"/>
      <w:marBottom w:val="0"/>
      <w:divBdr>
        <w:top w:val="none" w:sz="0" w:space="0" w:color="auto"/>
        <w:left w:val="none" w:sz="0" w:space="0" w:color="auto"/>
        <w:bottom w:val="none" w:sz="0" w:space="0" w:color="auto"/>
        <w:right w:val="none" w:sz="0" w:space="0" w:color="auto"/>
      </w:divBdr>
      <w:divsChild>
        <w:div w:id="1796749816">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sChild>
                <w:div w:id="1558659976">
                  <w:marLeft w:val="0"/>
                  <w:marRight w:val="0"/>
                  <w:marTop w:val="0"/>
                  <w:marBottom w:val="0"/>
                  <w:divBdr>
                    <w:top w:val="none" w:sz="0" w:space="0" w:color="auto"/>
                    <w:left w:val="none" w:sz="0" w:space="0" w:color="auto"/>
                    <w:bottom w:val="none" w:sz="0" w:space="0" w:color="auto"/>
                    <w:right w:val="none" w:sz="0" w:space="0" w:color="auto"/>
                  </w:divBdr>
                  <w:divsChild>
                    <w:div w:id="1172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996">
      <w:bodyDiv w:val="1"/>
      <w:marLeft w:val="0"/>
      <w:marRight w:val="0"/>
      <w:marTop w:val="0"/>
      <w:marBottom w:val="0"/>
      <w:divBdr>
        <w:top w:val="none" w:sz="0" w:space="0" w:color="auto"/>
        <w:left w:val="none" w:sz="0" w:space="0" w:color="auto"/>
        <w:bottom w:val="none" w:sz="0" w:space="0" w:color="auto"/>
        <w:right w:val="none" w:sz="0" w:space="0" w:color="auto"/>
      </w:divBdr>
      <w:divsChild>
        <w:div w:id="1724408035">
          <w:marLeft w:val="0"/>
          <w:marRight w:val="0"/>
          <w:marTop w:val="0"/>
          <w:marBottom w:val="0"/>
          <w:divBdr>
            <w:top w:val="none" w:sz="0" w:space="0" w:color="auto"/>
            <w:left w:val="none" w:sz="0" w:space="0" w:color="auto"/>
            <w:bottom w:val="none" w:sz="0" w:space="0" w:color="auto"/>
            <w:right w:val="none" w:sz="0" w:space="0" w:color="auto"/>
          </w:divBdr>
          <w:divsChild>
            <w:div w:id="1598051950">
              <w:marLeft w:val="0"/>
              <w:marRight w:val="0"/>
              <w:marTop w:val="0"/>
              <w:marBottom w:val="0"/>
              <w:divBdr>
                <w:top w:val="none" w:sz="0" w:space="0" w:color="auto"/>
                <w:left w:val="none" w:sz="0" w:space="0" w:color="auto"/>
                <w:bottom w:val="none" w:sz="0" w:space="0" w:color="auto"/>
                <w:right w:val="none" w:sz="0" w:space="0" w:color="auto"/>
              </w:divBdr>
              <w:divsChild>
                <w:div w:id="1771007877">
                  <w:marLeft w:val="0"/>
                  <w:marRight w:val="0"/>
                  <w:marTop w:val="0"/>
                  <w:marBottom w:val="0"/>
                  <w:divBdr>
                    <w:top w:val="none" w:sz="0" w:space="0" w:color="auto"/>
                    <w:left w:val="none" w:sz="0" w:space="0" w:color="auto"/>
                    <w:bottom w:val="none" w:sz="0" w:space="0" w:color="auto"/>
                    <w:right w:val="none" w:sz="0" w:space="0" w:color="auto"/>
                  </w:divBdr>
                  <w:divsChild>
                    <w:div w:id="3784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yeandear.org.au/patients-visitors/essential-patient-and-visitor-information/your-rights-and-responsibilities/child-safety-at-the-eye-and-ea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yeandear.org.au/about/publications/strategic-pla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be68ae3370bd4842bf18d1392af3ef15 xmlns="9e0a64c3-172a-43a1-85cd-1339cc6d1c5d">
      <Terms xmlns="http://schemas.microsoft.com/office/infopath/2007/PartnerControls"/>
    </be68ae3370bd4842bf18d1392af3ef15>
    <TaxCatchAll xmlns="57fb7c52-7937-435d-b308-1effab2e032b"/>
    <b408c4cf305744ee8ed0e951d879bd4f xmlns="9e0a64c3-172a-43a1-85cd-1339cc6d1c5d">
      <Terms xmlns="http://schemas.microsoft.com/office/infopath/2007/PartnerControls"/>
    </b408c4cf305744ee8ed0e951d879bd4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C9256F55F11740AFDCD85A23F6E35D" ma:contentTypeVersion="9" ma:contentTypeDescription="Create a new document." ma:contentTypeScope="" ma:versionID="75c490fe485e296380cbe4e554f94f24">
  <xsd:schema xmlns:xsd="http://www.w3.org/2001/XMLSchema" xmlns:xs="http://www.w3.org/2001/XMLSchema" xmlns:p="http://schemas.microsoft.com/office/2006/metadata/properties" xmlns:ns2="57fb7c52-7937-435d-b308-1effab2e032b" xmlns:ns4="9e0a64c3-172a-43a1-85cd-1339cc6d1c5d" targetNamespace="http://schemas.microsoft.com/office/2006/metadata/properties" ma:root="true" ma:fieldsID="629ed7275604b5187482f7474e26376f" ns2:_="" ns4:_="">
    <xsd:import namespace="57fb7c52-7937-435d-b308-1effab2e032b"/>
    <xsd:import namespace="9e0a64c3-172a-43a1-85cd-1339cc6d1c5d"/>
    <xsd:element name="properties">
      <xsd:complexType>
        <xsd:sequence>
          <xsd:element name="documentManagement">
            <xsd:complexType>
              <xsd:all>
                <xsd:element ref="ns2:TaxCatchAll" minOccurs="0"/>
                <xsd:element ref="ns4:b408c4cf305744ee8ed0e951d879bd4f" minOccurs="0"/>
                <xsd:element ref="ns4:be68ae3370bd4842bf18d1392af3ef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b7c52-7937-435d-b308-1effab2e032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0966cf0-2b97-4235-b222-a8ae398eebd5}" ma:internalName="TaxCatchAll" ma:readOnly="false" ma:showField="CatchAllData" ma:web="57fb7c52-7937-435d-b308-1effab2e03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0a64c3-172a-43a1-85cd-1339cc6d1c5d" elementFormDefault="qualified">
    <xsd:import namespace="http://schemas.microsoft.com/office/2006/documentManagement/types"/>
    <xsd:import namespace="http://schemas.microsoft.com/office/infopath/2007/PartnerControls"/>
    <xsd:element name="b408c4cf305744ee8ed0e951d879bd4f" ma:index="10" nillable="true" ma:taxonomy="true" ma:internalName="b408c4cf305744ee8ed0e951d879bd4f" ma:taxonomyFieldName="New_x0020_Division" ma:displayName="Division" ma:default="" ma:fieldId="{b408c4cf-3057-44ee-8ed0-e951d879bd4f}" ma:sspId="6320436f-13a6-4e3e-a22c-4a1788f358cd" ma:termSetId="58fdaf3a-fd38-46f0-965c-302f5231fef2" ma:anchorId="00000000-0000-0000-0000-000000000000" ma:open="false" ma:isKeyword="false">
      <xsd:complexType>
        <xsd:sequence>
          <xsd:element ref="pc:Terms" minOccurs="0" maxOccurs="1"/>
        </xsd:sequence>
      </xsd:complexType>
    </xsd:element>
    <xsd:element name="be68ae3370bd4842bf18d1392af3ef15" ma:index="12" nillable="true" ma:taxonomy="true" ma:internalName="be68ae3370bd4842bf18d1392af3ef15" ma:taxonomyFieldName="New_x0020_Department" ma:displayName="Department" ma:default="" ma:fieldId="{be68ae33-70bd-4842-bf18-d1392af3ef15}" ma:sspId="6320436f-13a6-4e3e-a22c-4a1788f358cd" ma:termSetId="87e0ba47-6fae-4b70-9cc9-bfd46b5e7ca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9C3C79-01D5-47A6-8B28-88761DC5C7A6}">
  <ds:schemaRefs>
    <ds:schemaRef ds:uri="http://schemas.openxmlformats.org/officeDocument/2006/bibliography"/>
  </ds:schemaRefs>
</ds:datastoreItem>
</file>

<file path=customXml/itemProps2.xml><?xml version="1.0" encoding="utf-8"?>
<ds:datastoreItem xmlns:ds="http://schemas.openxmlformats.org/officeDocument/2006/customXml" ds:itemID="{C82760CC-E8C9-4FA4-900A-D4AA9108FDFD}">
  <ds:schemaRefs>
    <ds:schemaRef ds:uri="http://schemas.microsoft.com/office/2006/metadata/properties"/>
    <ds:schemaRef ds:uri="http://schemas.microsoft.com/office/infopath/2007/PartnerControls"/>
    <ds:schemaRef ds:uri="9e0a64c3-172a-43a1-85cd-1339cc6d1c5d"/>
    <ds:schemaRef ds:uri="57fb7c52-7937-435d-b308-1effab2e032b"/>
  </ds:schemaRefs>
</ds:datastoreItem>
</file>

<file path=customXml/itemProps3.xml><?xml version="1.0" encoding="utf-8"?>
<ds:datastoreItem xmlns:ds="http://schemas.openxmlformats.org/officeDocument/2006/customXml" ds:itemID="{E441986C-B5E0-4BCC-A190-92FAF3A9CEE7}">
  <ds:schemaRefs>
    <ds:schemaRef ds:uri="http://schemas.microsoft.com/sharepoint/v3/contenttype/forms"/>
  </ds:schemaRefs>
</ds:datastoreItem>
</file>

<file path=customXml/itemProps4.xml><?xml version="1.0" encoding="utf-8"?>
<ds:datastoreItem xmlns:ds="http://schemas.openxmlformats.org/officeDocument/2006/customXml" ds:itemID="{EE188B6F-1A9F-4183-B40D-B7E3840BD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b7c52-7937-435d-b308-1effab2e032b"/>
    <ds:schemaRef ds:uri="9e0a64c3-172a-43a1-85cd-1339cc6d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1829</Words>
  <Characters>10429</Characters>
  <Application>Microsoft Office Word</Application>
  <DocSecurity>0</DocSecurity>
  <Lines>86</Lines>
  <Paragraphs>24</Paragraphs>
  <ScaleCrop>false</ScaleCrop>
  <Company>VicUrban</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Drops – Punctal Occlusion</dc:title>
  <dc:creator>Romany</dc:creator>
  <cp:lastModifiedBy>Arlene Sorbara</cp:lastModifiedBy>
  <cp:revision>3</cp:revision>
  <cp:lastPrinted>2022-08-31T03:47:00Z</cp:lastPrinted>
  <dcterms:created xsi:type="dcterms:W3CDTF">2025-06-05T05:21:00Z</dcterms:created>
  <dcterms:modified xsi:type="dcterms:W3CDTF">2025-06-05T05:31:00Z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0x010100B0C9256F55F11740AFDCD85A23F6E35D</vt:lpwstr>
  </property>
</Properties>
</file>