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4D443" w14:textId="77777777" w:rsidR="00897365" w:rsidRDefault="00B06974" w:rsidP="00772A74">
      <w:pPr>
        <w:pStyle w:val="Heading2"/>
      </w:pPr>
      <w:r>
        <w:t xml:space="preserve">  </w:t>
      </w:r>
    </w:p>
    <w:p w14:paraId="149FE243"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96"/>
        <w:gridCol w:w="4034"/>
        <w:gridCol w:w="1844"/>
        <w:gridCol w:w="2127"/>
      </w:tblGrid>
      <w:tr w:rsidR="00D837C8" w:rsidRPr="00D837C8" w14:paraId="099D09FC" w14:textId="77777777" w:rsidTr="007D6606">
        <w:trPr>
          <w:trHeight w:val="461"/>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54B7E899"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2E6321A1" w14:textId="65A30C9B" w:rsidR="00F65782" w:rsidRPr="007D6606" w:rsidRDefault="00E70247" w:rsidP="00002D08">
            <w:pPr>
              <w:pStyle w:val="Bodycopy"/>
              <w:rPr>
                <w:i/>
                <w:lang w:val="en-GB"/>
              </w:rPr>
            </w:pPr>
            <w:bookmarkStart w:id="0" w:name="_Hlk107575440"/>
            <w:r>
              <w:t>Patient Support Unit</w:t>
            </w:r>
            <w:r w:rsidR="007D6606" w:rsidRPr="007D6606">
              <w:t xml:space="preserve"> Lead</w:t>
            </w:r>
            <w:bookmarkEnd w:id="0"/>
          </w:p>
        </w:tc>
        <w:tc>
          <w:tcPr>
            <w:tcW w:w="931" w:type="pct"/>
            <w:tcBorders>
              <w:top w:val="single" w:sz="4" w:space="0" w:color="4D4D4D"/>
              <w:left w:val="single" w:sz="4" w:space="0" w:color="4D4D4D"/>
              <w:bottom w:val="single" w:sz="4" w:space="0" w:color="4D4D4D"/>
            </w:tcBorders>
            <w:shd w:val="clear" w:color="auto" w:fill="00B274"/>
            <w:vAlign w:val="center"/>
          </w:tcPr>
          <w:p w14:paraId="2C0DF47B"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1074" w:type="pct"/>
            <w:tcBorders>
              <w:top w:val="single" w:sz="4" w:space="0" w:color="4D4D4D"/>
              <w:left w:val="single" w:sz="4" w:space="0" w:color="4D4D4D"/>
              <w:bottom w:val="single" w:sz="4" w:space="0" w:color="4D4D4D"/>
            </w:tcBorders>
            <w:shd w:val="clear" w:color="auto" w:fill="FFFFFF"/>
            <w:vAlign w:val="center"/>
          </w:tcPr>
          <w:p w14:paraId="2E68E81A" w14:textId="77777777" w:rsidR="00F65782" w:rsidRPr="00D837C8" w:rsidRDefault="00A07D4D" w:rsidP="00002D08">
            <w:pPr>
              <w:pStyle w:val="Bodycopy"/>
              <w:rPr>
                <w:lang w:val="en-GB"/>
              </w:rPr>
            </w:pPr>
            <w:r>
              <w:rPr>
                <w:lang w:val="en-GB"/>
              </w:rPr>
              <w:t>Director of Surgical Services</w:t>
            </w:r>
          </w:p>
        </w:tc>
      </w:tr>
      <w:tr w:rsidR="00D837C8" w:rsidRPr="00D837C8" w14:paraId="4014B838" w14:textId="77777777" w:rsidTr="007D6606">
        <w:trPr>
          <w:trHeight w:val="587"/>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6894C889"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2EDE0E41" w14:textId="77777777" w:rsidR="00F65782" w:rsidRPr="00002D08" w:rsidRDefault="007D6606" w:rsidP="00002D08">
            <w:pPr>
              <w:pStyle w:val="Bodycopy"/>
              <w:rPr>
                <w:i/>
                <w:lang w:val="en-GB"/>
              </w:rPr>
            </w:pPr>
            <w:r>
              <w:rPr>
                <w:i/>
                <w:lang w:val="en-GB"/>
              </w:rPr>
              <w:t>HS6</w:t>
            </w:r>
          </w:p>
        </w:tc>
        <w:tc>
          <w:tcPr>
            <w:tcW w:w="931" w:type="pct"/>
            <w:tcBorders>
              <w:top w:val="single" w:sz="4" w:space="0" w:color="4D4D4D"/>
              <w:left w:val="single" w:sz="4" w:space="0" w:color="4D4D4D"/>
              <w:bottom w:val="single" w:sz="4" w:space="0" w:color="4D4D4D"/>
            </w:tcBorders>
            <w:shd w:val="clear" w:color="auto" w:fill="00B274"/>
            <w:vAlign w:val="center"/>
          </w:tcPr>
          <w:p w14:paraId="17D5AF54"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1074" w:type="pct"/>
            <w:tcBorders>
              <w:top w:val="single" w:sz="4" w:space="0" w:color="4D4D4D"/>
              <w:left w:val="single" w:sz="4" w:space="0" w:color="4D4D4D"/>
              <w:bottom w:val="single" w:sz="4" w:space="0" w:color="4D4D4D"/>
            </w:tcBorders>
            <w:shd w:val="clear" w:color="auto" w:fill="FFFFFF"/>
            <w:vAlign w:val="center"/>
          </w:tcPr>
          <w:p w14:paraId="7BB3E993" w14:textId="77777777" w:rsidR="00F65782" w:rsidRPr="00D837C8" w:rsidRDefault="00E02C06" w:rsidP="00002D08">
            <w:pPr>
              <w:pStyle w:val="Bodycopy"/>
              <w:rPr>
                <w:lang w:val="en-GB"/>
              </w:rPr>
            </w:pPr>
            <w:r>
              <w:rPr>
                <w:lang w:val="en-GB"/>
              </w:rPr>
              <w:t>Full</w:t>
            </w:r>
            <w:r w:rsidR="00A07D4D">
              <w:rPr>
                <w:lang w:val="en-GB"/>
              </w:rPr>
              <w:t>-Time</w:t>
            </w:r>
          </w:p>
        </w:tc>
      </w:tr>
      <w:tr w:rsidR="00D837C8" w:rsidRPr="00D837C8" w14:paraId="20F015FD" w14:textId="77777777" w:rsidTr="007D6606">
        <w:trPr>
          <w:trHeight w:val="576"/>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75EC1415"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2"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7CCB5E5D" w14:textId="77777777" w:rsidR="00F65782" w:rsidRPr="00E30402" w:rsidRDefault="00A57F01" w:rsidP="00A07D4D">
            <w:pPr>
              <w:pStyle w:val="Bodycopy"/>
              <w:rPr>
                <w:i/>
                <w:lang w:val="en-GB"/>
              </w:rPr>
            </w:pPr>
            <w:r>
              <w:rPr>
                <w:i/>
                <w:lang w:val="en-GB"/>
              </w:rPr>
              <w:t xml:space="preserve">Health and Allied Services, Managers and </w:t>
            </w:r>
            <w:r w:rsidRPr="0090325E">
              <w:rPr>
                <w:i/>
                <w:lang w:val="en-GB"/>
              </w:rPr>
              <w:t xml:space="preserve">Administrative </w:t>
            </w:r>
            <w:r>
              <w:rPr>
                <w:i/>
                <w:lang w:val="en-GB"/>
              </w:rPr>
              <w:t>workers enterprise Agreement 2021 - 2025</w:t>
            </w:r>
          </w:p>
        </w:tc>
      </w:tr>
    </w:tbl>
    <w:p w14:paraId="35885CA8" w14:textId="77777777" w:rsidR="00B21397" w:rsidRDefault="00B21397" w:rsidP="00B21397">
      <w:pPr>
        <w:pStyle w:val="Bodycopy"/>
      </w:pPr>
    </w:p>
    <w:p w14:paraId="4B577963" w14:textId="6EC1625B"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 xml:space="preserve">has been providing care for the senses for </w:t>
      </w:r>
      <w:r w:rsidR="00C962B5">
        <w:t xml:space="preserve">over </w:t>
      </w:r>
      <w:r w:rsidRPr="00B21397">
        <w:t>1</w:t>
      </w:r>
      <w:r w:rsidR="00C962B5">
        <w:t>6</w:t>
      </w:r>
      <w:r w:rsidRPr="00B21397">
        <w:t>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75D8BB6E" w14:textId="77777777" w:rsidR="00E02B55" w:rsidRPr="00B21397" w:rsidRDefault="00B21397" w:rsidP="00772A74">
      <w:pPr>
        <w:pStyle w:val="Heading3"/>
      </w:pPr>
      <w:r w:rsidRPr="00B21397">
        <w:t>Vision Mission And Values</w:t>
      </w:r>
    </w:p>
    <w:p w14:paraId="169B5D74"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615CF398" w14:textId="77777777" w:rsidR="00E02B55" w:rsidRPr="00D837C8" w:rsidRDefault="00E02B55" w:rsidP="00B21397">
      <w:pPr>
        <w:pStyle w:val="Bodycopy"/>
      </w:pPr>
    </w:p>
    <w:p w14:paraId="45FA00DC"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22FFCE51"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4A9ABD76"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2D632F03"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510F4315" w14:textId="77777777" w:rsidR="00B21397" w:rsidRPr="00D837C8" w:rsidRDefault="00B21397" w:rsidP="00B21397">
      <w:pPr>
        <w:pStyle w:val="Bodycopy"/>
        <w:ind w:left="720"/>
      </w:pPr>
    </w:p>
    <w:p w14:paraId="518D50EC"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356654D6" w14:textId="77777777" w:rsidR="00E02B55"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31D16D2F" w14:textId="77777777" w:rsidR="007D6606" w:rsidRDefault="007D6606" w:rsidP="00B21397">
      <w:pPr>
        <w:pStyle w:val="Bodycopy"/>
      </w:pPr>
    </w:p>
    <w:p w14:paraId="4A567CF0" w14:textId="530D4C99" w:rsidR="007D6606" w:rsidRPr="00B21397" w:rsidRDefault="00C962B5" w:rsidP="007D6606">
      <w:pPr>
        <w:pStyle w:val="Heading3"/>
      </w:pPr>
      <w:r>
        <w:t>Patient Support Units</w:t>
      </w:r>
    </w:p>
    <w:p w14:paraId="4095FB3E" w14:textId="77777777" w:rsidR="00C962B5" w:rsidRPr="00C962B5" w:rsidRDefault="00C962B5" w:rsidP="00C962B5">
      <w:pPr>
        <w:pStyle w:val="Heading3"/>
        <w:rPr>
          <w:rFonts w:eastAsiaTheme="minorHAnsi"/>
          <w:b w:val="0"/>
          <w:bCs w:val="0"/>
          <w:color w:val="auto"/>
          <w:sz w:val="20"/>
          <w:szCs w:val="20"/>
        </w:rPr>
      </w:pPr>
      <w:r w:rsidRPr="00C962B5">
        <w:rPr>
          <w:rFonts w:eastAsiaTheme="minorHAnsi"/>
          <w:b w:val="0"/>
          <w:bCs w:val="0"/>
          <w:color w:val="auto"/>
          <w:sz w:val="20"/>
          <w:szCs w:val="20"/>
        </w:rPr>
        <w:t xml:space="preserve">The Patient Support Units (PSUs) commenced in June 2022, under the Victorian government’s COVID Catch Up Plan. They were established at all Elective Surgery Information System (ESIS) reporting health services. </w:t>
      </w:r>
    </w:p>
    <w:p w14:paraId="54D44C8B" w14:textId="77777777" w:rsidR="00C962B5" w:rsidRPr="00C962B5" w:rsidRDefault="00C962B5" w:rsidP="00C962B5">
      <w:pPr>
        <w:pStyle w:val="Heading3"/>
        <w:rPr>
          <w:rFonts w:eastAsiaTheme="minorHAnsi"/>
          <w:b w:val="0"/>
          <w:bCs w:val="0"/>
          <w:color w:val="auto"/>
          <w:sz w:val="20"/>
          <w:szCs w:val="20"/>
        </w:rPr>
      </w:pPr>
      <w:r w:rsidRPr="00C962B5">
        <w:rPr>
          <w:rFonts w:eastAsiaTheme="minorHAnsi"/>
          <w:b w:val="0"/>
          <w:bCs w:val="0"/>
          <w:color w:val="auto"/>
          <w:sz w:val="20"/>
          <w:szCs w:val="20"/>
        </w:rPr>
        <w:lastRenderedPageBreak/>
        <w:t xml:space="preserve">The PSUs are a critical enabler to achieving the Planned Surgery Reform Blueprint’s aim to ensure that all Victorians can access timely planned surgery or non-surgical treatment, and experience safe and equitable outcomes now and into the future. </w:t>
      </w:r>
    </w:p>
    <w:p w14:paraId="6F895439" w14:textId="77777777" w:rsidR="00C962B5" w:rsidRPr="00C962B5" w:rsidRDefault="00C962B5" w:rsidP="00C962B5">
      <w:pPr>
        <w:pStyle w:val="Heading3"/>
        <w:rPr>
          <w:rFonts w:eastAsiaTheme="minorHAnsi"/>
          <w:b w:val="0"/>
          <w:bCs w:val="0"/>
          <w:color w:val="auto"/>
          <w:sz w:val="20"/>
          <w:szCs w:val="20"/>
        </w:rPr>
      </w:pPr>
      <w:r w:rsidRPr="00C962B5">
        <w:rPr>
          <w:rFonts w:eastAsiaTheme="minorHAnsi"/>
          <w:b w:val="0"/>
          <w:bCs w:val="0"/>
          <w:color w:val="auto"/>
          <w:sz w:val="20"/>
          <w:szCs w:val="20"/>
        </w:rPr>
        <w:t xml:space="preserve">PSUs deliver timely engagement with patients on surgical preparation lists (or waitlist), referral management and pathway redesign to non-surgical treatment or optimisation options. </w:t>
      </w:r>
    </w:p>
    <w:p w14:paraId="027105D9" w14:textId="77777777" w:rsidR="00C962B5" w:rsidRPr="00C962B5" w:rsidRDefault="00C962B5" w:rsidP="00C962B5">
      <w:pPr>
        <w:pStyle w:val="Heading3"/>
        <w:rPr>
          <w:rFonts w:eastAsiaTheme="minorHAnsi"/>
          <w:b w:val="0"/>
          <w:bCs w:val="0"/>
          <w:color w:val="auto"/>
          <w:sz w:val="20"/>
          <w:szCs w:val="20"/>
        </w:rPr>
      </w:pPr>
      <w:r w:rsidRPr="00C962B5">
        <w:rPr>
          <w:rFonts w:eastAsiaTheme="minorHAnsi"/>
          <w:b w:val="0"/>
          <w:bCs w:val="0"/>
          <w:color w:val="auto"/>
          <w:sz w:val="20"/>
          <w:szCs w:val="20"/>
        </w:rPr>
        <w:t xml:space="preserve">PSUs also have a focus on priority populations to enhance patient experiences and drive equitable care delivery. Priority populations include but are not limited to Aboriginal and Torres Strait Islander patients, patients living with disability, culturally and linguistically diverse patients and patients from a low socio-economic background. </w:t>
      </w:r>
    </w:p>
    <w:p w14:paraId="2CDB578C" w14:textId="77777777" w:rsidR="00C962B5" w:rsidRDefault="00C962B5" w:rsidP="00C962B5">
      <w:pPr>
        <w:pStyle w:val="Heading3"/>
        <w:rPr>
          <w:rFonts w:eastAsiaTheme="minorHAnsi"/>
          <w:b w:val="0"/>
          <w:bCs w:val="0"/>
          <w:color w:val="auto"/>
          <w:sz w:val="20"/>
          <w:szCs w:val="20"/>
          <w:lang w:val="en-AU"/>
        </w:rPr>
      </w:pPr>
      <w:r w:rsidRPr="00C962B5">
        <w:rPr>
          <w:rFonts w:eastAsiaTheme="minorHAnsi"/>
          <w:b w:val="0"/>
          <w:bCs w:val="0"/>
          <w:color w:val="auto"/>
          <w:sz w:val="20"/>
          <w:szCs w:val="20"/>
          <w:lang w:val="en-AU"/>
        </w:rPr>
        <w:t xml:space="preserve">To continue building on the success of the PSU Program, funding will be provided to support this function until 30 June 2026. The program funding reflects a strategic transition already underway for the PSU Program, as it evolves to focus on early intervention, pathway redesign and specialist clinics (outpatients) reform. </w:t>
      </w:r>
    </w:p>
    <w:p w14:paraId="5C2B0CC1" w14:textId="050B6815" w:rsidR="00C962B5" w:rsidRPr="00C962B5" w:rsidRDefault="00C962B5" w:rsidP="00C962B5">
      <w:pPr>
        <w:rPr>
          <w:rFonts w:eastAsiaTheme="minorHAnsi"/>
          <w:b/>
          <w:bCs/>
        </w:rPr>
      </w:pPr>
      <w:r w:rsidRPr="00C962B5">
        <w:rPr>
          <w:rFonts w:eastAsiaTheme="minorHAnsi"/>
          <w:b/>
          <w:bCs/>
        </w:rPr>
        <w:t>PSU program</w:t>
      </w:r>
      <w:r>
        <w:rPr>
          <w:rFonts w:eastAsiaTheme="minorHAnsi"/>
          <w:b/>
          <w:bCs/>
        </w:rPr>
        <w:t xml:space="preserve"> </w:t>
      </w:r>
      <w:r w:rsidRPr="00C962B5">
        <w:rPr>
          <w:rFonts w:eastAsiaTheme="minorHAnsi"/>
          <w:b/>
          <w:bCs/>
        </w:rPr>
        <w:t xml:space="preserve">priorities </w:t>
      </w:r>
    </w:p>
    <w:p w14:paraId="7A952565" w14:textId="77777777" w:rsidR="00C962B5" w:rsidRPr="00C962B5" w:rsidRDefault="00C962B5" w:rsidP="00C962B5">
      <w:pPr>
        <w:rPr>
          <w:rFonts w:eastAsiaTheme="minorHAnsi"/>
        </w:rPr>
      </w:pPr>
      <w:r w:rsidRPr="00C962B5">
        <w:rPr>
          <w:rFonts w:eastAsiaTheme="minorHAnsi"/>
        </w:rPr>
        <w:t xml:space="preserve">To enable the key functions of the PSU, the program will focus on delivering on the following priorities: </w:t>
      </w:r>
    </w:p>
    <w:p w14:paraId="3CF3296A" w14:textId="77777777" w:rsidR="00C962B5" w:rsidRDefault="00C962B5" w:rsidP="00C962B5">
      <w:pPr>
        <w:pStyle w:val="ListParagraph"/>
        <w:numPr>
          <w:ilvl w:val="0"/>
          <w:numId w:val="33"/>
        </w:numPr>
        <w:rPr>
          <w:rFonts w:ascii="Verdana" w:hAnsi="Verdana"/>
          <w:sz w:val="20"/>
          <w:szCs w:val="20"/>
        </w:rPr>
      </w:pPr>
      <w:r w:rsidRPr="00C962B5">
        <w:rPr>
          <w:rFonts w:ascii="Verdana" w:hAnsi="Verdana"/>
          <w:b/>
          <w:bCs/>
          <w:sz w:val="20"/>
          <w:szCs w:val="20"/>
        </w:rPr>
        <w:t>Planned surgical preparation list and surgical specialist clinics waitlist auditing</w:t>
      </w:r>
      <w:r w:rsidRPr="00C962B5">
        <w:rPr>
          <w:rFonts w:ascii="Verdana" w:hAnsi="Verdana"/>
          <w:sz w:val="20"/>
          <w:szCs w:val="20"/>
        </w:rPr>
        <w:t xml:space="preserve">: PSUs will use effective engagement approaches to support patients on the surgical preparation lists and surgical specialist clinics waitlist. </w:t>
      </w:r>
    </w:p>
    <w:p w14:paraId="2CAEA705" w14:textId="77777777" w:rsidR="00C962B5" w:rsidRDefault="00C962B5" w:rsidP="00C962B5">
      <w:pPr>
        <w:pStyle w:val="ListParagraph"/>
        <w:rPr>
          <w:rFonts w:ascii="Verdana" w:hAnsi="Verdana"/>
          <w:b/>
          <w:bCs/>
          <w:sz w:val="20"/>
          <w:szCs w:val="20"/>
        </w:rPr>
      </w:pPr>
    </w:p>
    <w:p w14:paraId="702D954F" w14:textId="77777777" w:rsidR="00C962B5" w:rsidRPr="00C962B5" w:rsidRDefault="00C962B5" w:rsidP="00C962B5">
      <w:pPr>
        <w:pStyle w:val="ListParagraph"/>
        <w:rPr>
          <w:rFonts w:ascii="Verdana" w:hAnsi="Verdana"/>
          <w:sz w:val="20"/>
          <w:szCs w:val="20"/>
        </w:rPr>
      </w:pPr>
      <w:r w:rsidRPr="00C962B5">
        <w:rPr>
          <w:rFonts w:ascii="Verdana" w:hAnsi="Verdana"/>
          <w:sz w:val="20"/>
          <w:szCs w:val="20"/>
        </w:rPr>
        <w:t>This facilitates auditing of both waitlists (planned surgery and surgical specialist clinics), regular and personalised engagement, rapid prioritisation and assessment, early access and referral to non-surgical treatment pathways (i.e. evidence-based alternatives to surgery and optimisation pathways).</w:t>
      </w:r>
    </w:p>
    <w:p w14:paraId="082EB165" w14:textId="77777777" w:rsidR="00C962B5" w:rsidRPr="00C962B5" w:rsidRDefault="00C962B5" w:rsidP="00C962B5">
      <w:pPr>
        <w:pStyle w:val="ListParagraph"/>
        <w:rPr>
          <w:rFonts w:ascii="Verdana" w:hAnsi="Verdana"/>
          <w:sz w:val="20"/>
          <w:szCs w:val="20"/>
        </w:rPr>
      </w:pPr>
    </w:p>
    <w:p w14:paraId="127D3686" w14:textId="77777777" w:rsidR="00C962B5" w:rsidRDefault="00C962B5" w:rsidP="00C962B5">
      <w:pPr>
        <w:pStyle w:val="ListParagraph"/>
        <w:rPr>
          <w:rFonts w:ascii="Verdana" w:hAnsi="Verdana"/>
          <w:sz w:val="20"/>
          <w:szCs w:val="20"/>
        </w:rPr>
      </w:pPr>
      <w:r w:rsidRPr="00C962B5">
        <w:rPr>
          <w:rFonts w:ascii="Verdana" w:hAnsi="Verdana"/>
          <w:sz w:val="20"/>
          <w:szCs w:val="20"/>
        </w:rPr>
        <w:t xml:space="preserve">The Customer Relationship Management (CRM) platform delivers a range of functions in the form of modules, including the automation of manual auditing processes. Module 1 (Planned Surgery Preparation List Audit) automates the surgical preparation list audit, enhancing patient management and operational efficiency. Module 4 (Specialist Clinic Waitlist Audit) automates the specialist clinic waitlist audit – improving the efficiency of the administrative audit and patient communication. The CRM modules are available at participating health services and further engagement is underway to expand this platform across the state. </w:t>
      </w:r>
    </w:p>
    <w:p w14:paraId="13C1B3BB" w14:textId="77777777" w:rsidR="00C962B5" w:rsidRDefault="00C962B5" w:rsidP="00C962B5">
      <w:pPr>
        <w:pStyle w:val="ListParagraph"/>
        <w:rPr>
          <w:rFonts w:ascii="Verdana" w:hAnsi="Verdana"/>
          <w:sz w:val="20"/>
          <w:szCs w:val="20"/>
        </w:rPr>
      </w:pPr>
    </w:p>
    <w:p w14:paraId="60AA7469" w14:textId="77777777" w:rsidR="00C962B5" w:rsidRPr="00C962B5" w:rsidRDefault="00C962B5" w:rsidP="00C962B5">
      <w:pPr>
        <w:pStyle w:val="ListParagraph"/>
        <w:numPr>
          <w:ilvl w:val="0"/>
          <w:numId w:val="33"/>
        </w:numPr>
        <w:rPr>
          <w:rFonts w:ascii="Verdana" w:hAnsi="Verdana"/>
          <w:sz w:val="20"/>
          <w:szCs w:val="20"/>
        </w:rPr>
      </w:pPr>
      <w:r w:rsidRPr="00C962B5">
        <w:rPr>
          <w:rFonts w:ascii="Verdana" w:hAnsi="Verdana"/>
          <w:b/>
          <w:bCs/>
          <w:sz w:val="20"/>
          <w:szCs w:val="20"/>
        </w:rPr>
        <w:t xml:space="preserve">Pathway redesign: </w:t>
      </w:r>
      <w:r w:rsidRPr="00C962B5">
        <w:rPr>
          <w:rFonts w:ascii="Verdana" w:hAnsi="Verdana"/>
          <w:sz w:val="20"/>
          <w:szCs w:val="20"/>
        </w:rPr>
        <w:t xml:space="preserve">PSUs will drive early intervention and engagement through holistic patient support across the planned care journey. Priority areas include: </w:t>
      </w:r>
    </w:p>
    <w:p w14:paraId="77134604" w14:textId="77777777" w:rsidR="00C962B5" w:rsidRPr="00C962B5" w:rsidRDefault="00C962B5" w:rsidP="00C962B5">
      <w:pPr>
        <w:pStyle w:val="ListParagraph"/>
        <w:numPr>
          <w:ilvl w:val="0"/>
          <w:numId w:val="34"/>
        </w:numPr>
        <w:rPr>
          <w:rFonts w:ascii="Verdana" w:hAnsi="Verdana"/>
          <w:sz w:val="20"/>
          <w:szCs w:val="20"/>
        </w:rPr>
      </w:pPr>
      <w:r w:rsidRPr="00C962B5">
        <w:rPr>
          <w:rFonts w:ascii="Verdana" w:hAnsi="Verdana"/>
          <w:sz w:val="20"/>
          <w:szCs w:val="20"/>
        </w:rPr>
        <w:t xml:space="preserve">expanding same day surgery (e.g. development of policies) </w:t>
      </w:r>
    </w:p>
    <w:p w14:paraId="5BD45E00" w14:textId="77777777" w:rsidR="00C962B5" w:rsidRPr="00C962B5" w:rsidRDefault="00C962B5" w:rsidP="00C962B5">
      <w:pPr>
        <w:pStyle w:val="ListParagraph"/>
        <w:numPr>
          <w:ilvl w:val="0"/>
          <w:numId w:val="34"/>
        </w:numPr>
        <w:rPr>
          <w:rFonts w:ascii="Verdana" w:hAnsi="Verdana"/>
          <w:sz w:val="20"/>
          <w:szCs w:val="20"/>
        </w:rPr>
      </w:pPr>
      <w:r w:rsidRPr="00C962B5">
        <w:rPr>
          <w:rFonts w:ascii="Verdana" w:hAnsi="Verdana"/>
          <w:sz w:val="20"/>
          <w:szCs w:val="20"/>
        </w:rPr>
        <w:t xml:space="preserve">theatre optimisation initiatives (e.g. improvements in theatre start time or utilisation) </w:t>
      </w:r>
    </w:p>
    <w:p w14:paraId="38DCCCB8" w14:textId="77777777" w:rsidR="00C962B5" w:rsidRPr="00C962B5" w:rsidRDefault="00C962B5" w:rsidP="00C962B5">
      <w:pPr>
        <w:pStyle w:val="ListParagraph"/>
        <w:numPr>
          <w:ilvl w:val="0"/>
          <w:numId w:val="34"/>
        </w:numPr>
        <w:rPr>
          <w:rFonts w:ascii="Verdana" w:hAnsi="Verdana"/>
          <w:sz w:val="20"/>
          <w:szCs w:val="20"/>
        </w:rPr>
      </w:pPr>
      <w:r w:rsidRPr="00C962B5">
        <w:rPr>
          <w:rFonts w:ascii="Verdana" w:hAnsi="Verdana"/>
          <w:sz w:val="20"/>
          <w:szCs w:val="20"/>
        </w:rPr>
        <w:t xml:space="preserve">improving access to endoscopy with an emphasis on long waiting cohorts. </w:t>
      </w:r>
    </w:p>
    <w:p w14:paraId="437CD2D9" w14:textId="77777777" w:rsidR="00C962B5" w:rsidRPr="00C962B5" w:rsidRDefault="00C962B5" w:rsidP="00C962B5">
      <w:pPr>
        <w:pStyle w:val="ListParagraph"/>
        <w:rPr>
          <w:rFonts w:ascii="Verdana" w:hAnsi="Verdana"/>
          <w:sz w:val="20"/>
          <w:szCs w:val="20"/>
        </w:rPr>
      </w:pPr>
      <w:r w:rsidRPr="00C962B5">
        <w:rPr>
          <w:rFonts w:ascii="Verdana" w:hAnsi="Verdana"/>
          <w:sz w:val="20"/>
          <w:szCs w:val="20"/>
        </w:rPr>
        <w:t xml:space="preserve">Pathway redesign initiatives should consider the entire patient journey, from referral to discharge, including post-operative care. </w:t>
      </w:r>
    </w:p>
    <w:p w14:paraId="0AF96521" w14:textId="77777777" w:rsidR="00C962B5" w:rsidRDefault="00C962B5" w:rsidP="00C962B5">
      <w:pPr>
        <w:pStyle w:val="ListParagraph"/>
      </w:pPr>
    </w:p>
    <w:p w14:paraId="7048A98B" w14:textId="61FF34C2" w:rsidR="00C962B5" w:rsidRPr="00C962B5" w:rsidRDefault="00C962B5" w:rsidP="00FE70DC">
      <w:pPr>
        <w:pStyle w:val="ListParagraph"/>
        <w:numPr>
          <w:ilvl w:val="0"/>
          <w:numId w:val="33"/>
        </w:numPr>
      </w:pPr>
      <w:r w:rsidRPr="00C962B5">
        <w:rPr>
          <w:rFonts w:ascii="Verdana" w:hAnsi="Verdana"/>
          <w:b/>
          <w:bCs/>
          <w:sz w:val="20"/>
          <w:szCs w:val="20"/>
        </w:rPr>
        <w:lastRenderedPageBreak/>
        <w:t xml:space="preserve">Long waiting and extreme long waiting cohorts: </w:t>
      </w:r>
      <w:r w:rsidRPr="00C962B5">
        <w:rPr>
          <w:rFonts w:ascii="Verdana" w:hAnsi="Verdana"/>
          <w:sz w:val="20"/>
          <w:szCs w:val="20"/>
        </w:rPr>
        <w:t xml:space="preserve">PSUs will deliver tailored initiatives to enable timely care and enhance patient experiences. Examples </w:t>
      </w:r>
      <w:proofErr w:type="gramStart"/>
      <w:r w:rsidRPr="00C962B5">
        <w:rPr>
          <w:rFonts w:ascii="Verdana" w:hAnsi="Verdana"/>
          <w:sz w:val="20"/>
          <w:szCs w:val="20"/>
        </w:rPr>
        <w:t>include:</w:t>
      </w:r>
      <w:proofErr w:type="gramEnd"/>
      <w:r w:rsidRPr="00C962B5">
        <w:rPr>
          <w:rFonts w:ascii="Verdana" w:hAnsi="Verdana"/>
          <w:sz w:val="20"/>
          <w:szCs w:val="20"/>
        </w:rPr>
        <w:t xml:space="preserve"> implementing high intensity theatre lists that target priority populations, targeted support and review clinics for complex patients. </w:t>
      </w:r>
    </w:p>
    <w:p w14:paraId="3FE41392" w14:textId="77777777" w:rsidR="00C962B5" w:rsidRPr="00C962B5" w:rsidRDefault="00C962B5" w:rsidP="00C962B5">
      <w:pPr>
        <w:pStyle w:val="ListParagraph"/>
      </w:pPr>
    </w:p>
    <w:p w14:paraId="55E2AF3D" w14:textId="172F0CFF" w:rsidR="00C962B5" w:rsidRPr="00E70247" w:rsidRDefault="00B21397" w:rsidP="00E70247">
      <w:pPr>
        <w:pStyle w:val="Heading3"/>
      </w:pPr>
      <w:r w:rsidRPr="00D837C8">
        <w:t xml:space="preserve">Position Summary: </w:t>
      </w:r>
    </w:p>
    <w:p w14:paraId="69AF5103" w14:textId="47024DBE" w:rsidR="005618D3" w:rsidRPr="005618D3" w:rsidRDefault="005618D3" w:rsidP="005618D3">
      <w:pPr>
        <w:pStyle w:val="BodyText"/>
        <w:spacing w:before="1" w:line="249" w:lineRule="auto"/>
        <w:ind w:right="-22"/>
        <w:rPr>
          <w:rFonts w:ascii="Verdana" w:hAnsi="Verdana"/>
          <w:color w:val="231F20"/>
        </w:rPr>
      </w:pPr>
      <w:r w:rsidRPr="005618D3">
        <w:rPr>
          <w:rFonts w:ascii="Verdana" w:hAnsi="Verdana"/>
          <w:color w:val="231F20"/>
        </w:rPr>
        <w:t>The successful candidate will have the opportunity to drive pathway transformation, improved surgical access and collaboration initiatives, as well as other Partnership priorities. The role will work closely with internal teams and partner health services to deliver key reforms and change through local and inter-health service forums and working groups.</w:t>
      </w:r>
    </w:p>
    <w:p w14:paraId="05C3D8CE" w14:textId="77777777" w:rsidR="005618D3" w:rsidRPr="005618D3" w:rsidRDefault="005618D3" w:rsidP="005618D3">
      <w:pPr>
        <w:pStyle w:val="BodyText"/>
        <w:spacing w:before="1" w:line="249" w:lineRule="auto"/>
        <w:ind w:right="-22"/>
        <w:rPr>
          <w:rFonts w:ascii="Verdana" w:hAnsi="Verdana"/>
          <w:color w:val="231F20"/>
        </w:rPr>
      </w:pPr>
    </w:p>
    <w:p w14:paraId="4560FBDA" w14:textId="77777777" w:rsidR="005618D3" w:rsidRPr="005618D3" w:rsidRDefault="005618D3" w:rsidP="005618D3">
      <w:pPr>
        <w:pStyle w:val="BodyText"/>
        <w:spacing w:before="1" w:line="249" w:lineRule="auto"/>
        <w:ind w:right="-22"/>
        <w:rPr>
          <w:rFonts w:ascii="Verdana" w:hAnsi="Verdana"/>
          <w:color w:val="231F20"/>
        </w:rPr>
      </w:pPr>
      <w:r w:rsidRPr="005618D3">
        <w:rPr>
          <w:rFonts w:ascii="Verdana" w:hAnsi="Verdana"/>
          <w:color w:val="231F20"/>
        </w:rPr>
        <w:t>To be successful in the role, you will be a great collaborator, learn fast, adaptable, an excellent communicator and have a strategic approach to problem-solving and planning. You should have a good grasp of health service operations and skilled in managing multiple priorities and projects.</w:t>
      </w:r>
    </w:p>
    <w:p w14:paraId="34AAA9B2" w14:textId="77777777" w:rsidR="005618D3" w:rsidRPr="005618D3" w:rsidRDefault="005618D3" w:rsidP="005618D3">
      <w:pPr>
        <w:pStyle w:val="BodyText"/>
        <w:spacing w:before="1" w:line="249" w:lineRule="auto"/>
        <w:ind w:right="-22"/>
        <w:rPr>
          <w:rFonts w:ascii="Verdana" w:hAnsi="Verdana"/>
          <w:color w:val="231F20"/>
        </w:rPr>
      </w:pPr>
    </w:p>
    <w:p w14:paraId="123CE0CB" w14:textId="77777777" w:rsidR="005618D3" w:rsidRPr="005618D3" w:rsidRDefault="005618D3" w:rsidP="005618D3">
      <w:pPr>
        <w:pStyle w:val="BodyText"/>
        <w:spacing w:before="1" w:line="249" w:lineRule="auto"/>
        <w:ind w:right="-22"/>
        <w:rPr>
          <w:rFonts w:ascii="Verdana" w:hAnsi="Verdana"/>
          <w:b/>
        </w:rPr>
      </w:pPr>
      <w:r w:rsidRPr="005618D3">
        <w:rPr>
          <w:rFonts w:ascii="Verdana" w:hAnsi="Verdana"/>
          <w:color w:val="231F20"/>
        </w:rPr>
        <w:t>You will need to have experience in planning, implementing and evaluating programs to achieve priority objectives within the public sector.</w:t>
      </w:r>
    </w:p>
    <w:p w14:paraId="44887807" w14:textId="77777777" w:rsidR="00F65782" w:rsidRDefault="00B21397" w:rsidP="00772A74">
      <w:pPr>
        <w:pStyle w:val="Heading3"/>
      </w:pPr>
      <w:r w:rsidRPr="00D837C8">
        <w:t>Key Responsibilities / Performance Outcomes:</w:t>
      </w:r>
    </w:p>
    <w:p w14:paraId="73925E7C" w14:textId="5F0A9BEC" w:rsidR="00E70247" w:rsidRPr="00C962B5" w:rsidRDefault="00E70247" w:rsidP="00E70247">
      <w:pPr>
        <w:pStyle w:val="Bodycopy"/>
      </w:pPr>
      <w:r w:rsidRPr="00C962B5">
        <w:t xml:space="preserve">The Patient Support Unit Lead </w:t>
      </w:r>
      <w:r>
        <w:t xml:space="preserve">key </w:t>
      </w:r>
      <w:r w:rsidRPr="00C962B5">
        <w:t>responsibilities:</w:t>
      </w:r>
    </w:p>
    <w:p w14:paraId="7303CB12" w14:textId="30A4F58D" w:rsidR="00E70247" w:rsidRPr="00E70247" w:rsidRDefault="00E70247" w:rsidP="00E70247">
      <w:pPr>
        <w:pStyle w:val="Bodycopy"/>
        <w:rPr>
          <w:rFonts w:cs="VIC"/>
          <w:color w:val="000000"/>
        </w:rPr>
      </w:pPr>
    </w:p>
    <w:p w14:paraId="190CD020" w14:textId="3C76D238" w:rsidR="005618D3" w:rsidRPr="005618D3" w:rsidRDefault="005618D3" w:rsidP="005618D3">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5618D3">
        <w:rPr>
          <w:rFonts w:ascii="Verdana" w:hAnsi="Verdana"/>
          <w:sz w:val="20"/>
          <w:szCs w:val="20"/>
        </w:rPr>
        <w:t xml:space="preserve">Support and facilitate the Eye and Ear to build an improvement program of </w:t>
      </w:r>
      <w:r w:rsidR="00E70247">
        <w:rPr>
          <w:rFonts w:ascii="Verdana" w:hAnsi="Verdana"/>
          <w:sz w:val="20"/>
          <w:szCs w:val="20"/>
        </w:rPr>
        <w:t>planned</w:t>
      </w:r>
      <w:r w:rsidRPr="005618D3">
        <w:rPr>
          <w:rFonts w:ascii="Verdana" w:hAnsi="Verdana"/>
          <w:sz w:val="20"/>
          <w:szCs w:val="20"/>
        </w:rPr>
        <w:t xml:space="preserve"> surgery reform work aiming to improve access to quality </w:t>
      </w:r>
      <w:r w:rsidR="00E70247">
        <w:rPr>
          <w:rFonts w:ascii="Verdana" w:hAnsi="Verdana"/>
          <w:sz w:val="20"/>
          <w:szCs w:val="20"/>
        </w:rPr>
        <w:t>planned</w:t>
      </w:r>
      <w:r w:rsidRPr="005618D3">
        <w:rPr>
          <w:rFonts w:ascii="Verdana" w:hAnsi="Verdana"/>
          <w:sz w:val="20"/>
          <w:szCs w:val="20"/>
        </w:rPr>
        <w:t xml:space="preserve"> surgery.</w:t>
      </w:r>
    </w:p>
    <w:p w14:paraId="1B992C40" w14:textId="2333535D" w:rsidR="005618D3" w:rsidRPr="005618D3" w:rsidRDefault="005618D3" w:rsidP="005618D3">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5618D3">
        <w:rPr>
          <w:rFonts w:ascii="Verdana" w:hAnsi="Verdana"/>
          <w:sz w:val="20"/>
          <w:szCs w:val="20"/>
        </w:rPr>
        <w:t xml:space="preserve">Develop and support the implementation of identified plans to improve access and reduce waiting times for </w:t>
      </w:r>
      <w:r w:rsidR="00E70247">
        <w:rPr>
          <w:rFonts w:ascii="Verdana" w:hAnsi="Verdana"/>
          <w:sz w:val="20"/>
          <w:szCs w:val="20"/>
        </w:rPr>
        <w:t>planned</w:t>
      </w:r>
      <w:r w:rsidRPr="005618D3">
        <w:rPr>
          <w:rFonts w:ascii="Verdana" w:hAnsi="Verdana"/>
          <w:sz w:val="20"/>
          <w:szCs w:val="20"/>
        </w:rPr>
        <w:t xml:space="preserve"> surgery at the Eye and Ear. This includes ensuring robust processes are established for project planning, implementation, reporting &amp; evaluation.</w:t>
      </w:r>
    </w:p>
    <w:p w14:paraId="5E4357CF" w14:textId="77777777" w:rsidR="005618D3" w:rsidRPr="005618D3" w:rsidRDefault="005618D3" w:rsidP="005618D3">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5618D3">
        <w:rPr>
          <w:rFonts w:ascii="Verdana" w:hAnsi="Verdana"/>
          <w:sz w:val="20"/>
          <w:szCs w:val="20"/>
        </w:rPr>
        <w:t>Establish and manage project governance, including establishment of processes and structures to ensure strong governance and delivery against agreed commitments.</w:t>
      </w:r>
    </w:p>
    <w:p w14:paraId="588C81C1" w14:textId="77777777" w:rsidR="005618D3" w:rsidRPr="005618D3" w:rsidRDefault="005618D3" w:rsidP="005618D3">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5618D3">
        <w:rPr>
          <w:rFonts w:ascii="Verdana" w:hAnsi="Verdana"/>
          <w:sz w:val="20"/>
          <w:szCs w:val="20"/>
        </w:rPr>
        <w:t>Lead and support clear and consistent project communication, both within and external to the Partnership. This includes presenting data analysis, project reports and outcomes of improvement initiatives to relevant staff and committees.</w:t>
      </w:r>
    </w:p>
    <w:p w14:paraId="215AB5FC" w14:textId="77777777" w:rsidR="005618D3" w:rsidRPr="005618D3" w:rsidRDefault="005618D3" w:rsidP="005618D3">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5618D3">
        <w:rPr>
          <w:rFonts w:ascii="Verdana" w:hAnsi="Verdana"/>
          <w:sz w:val="20"/>
          <w:szCs w:val="20"/>
        </w:rPr>
        <w:t>Engage and build relationships with key project stakeholders including Partner representatives, the Department of Health and other health sector stakeholders. This includes close collaboration with peers in other health services across the Partnership.</w:t>
      </w:r>
    </w:p>
    <w:p w14:paraId="37CCEECC" w14:textId="77777777" w:rsidR="00E70247" w:rsidRDefault="005618D3" w:rsidP="00E70247">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5618D3">
        <w:rPr>
          <w:rFonts w:ascii="Verdana" w:hAnsi="Verdana"/>
          <w:sz w:val="20"/>
          <w:szCs w:val="20"/>
        </w:rPr>
        <w:t>Support future business case development, to transition new models of care into business as usual.</w:t>
      </w:r>
    </w:p>
    <w:p w14:paraId="4E284B22" w14:textId="77777777" w:rsidR="00E70247" w:rsidRPr="00E70247" w:rsidRDefault="005618D3" w:rsidP="00E70247">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E70247">
        <w:rPr>
          <w:rFonts w:ascii="Verdana" w:hAnsi="Verdana"/>
          <w:sz w:val="20"/>
          <w:szCs w:val="20"/>
        </w:rPr>
        <w:t>Undertake and utilize data analysis to inform improvement initiatives.</w:t>
      </w:r>
      <w:r w:rsidR="00E70247" w:rsidRPr="00E70247">
        <w:rPr>
          <w:rFonts w:ascii="Verdana" w:hAnsi="Verdana"/>
          <w:sz w:val="20"/>
          <w:szCs w:val="20"/>
        </w:rPr>
        <w:t xml:space="preserve"> </w:t>
      </w:r>
    </w:p>
    <w:p w14:paraId="29EFAB63" w14:textId="77777777" w:rsidR="00E70247" w:rsidRPr="00E70247" w:rsidRDefault="00E70247" w:rsidP="00E70247">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E70247">
        <w:rPr>
          <w:rFonts w:ascii="Verdana" w:hAnsi="Verdana" w:cs="VIC"/>
          <w:color w:val="000000"/>
          <w:sz w:val="20"/>
          <w:szCs w:val="20"/>
        </w:rPr>
        <w:t xml:space="preserve">Main point of contact between the health service and the department. </w:t>
      </w:r>
    </w:p>
    <w:p w14:paraId="10C5D6B5" w14:textId="77777777" w:rsidR="00E70247" w:rsidRPr="00E70247" w:rsidRDefault="00E70247" w:rsidP="00E70247">
      <w:pPr>
        <w:pStyle w:val="BodyText3"/>
        <w:widowControl/>
        <w:numPr>
          <w:ilvl w:val="0"/>
          <w:numId w:val="27"/>
        </w:numPr>
        <w:tabs>
          <w:tab w:val="left" w:pos="0"/>
        </w:tabs>
        <w:autoSpaceDE/>
        <w:autoSpaceDN/>
        <w:spacing w:after="0"/>
        <w:ind w:left="426" w:hanging="426"/>
        <w:jc w:val="both"/>
        <w:rPr>
          <w:rFonts w:ascii="Verdana" w:hAnsi="Verdana"/>
          <w:sz w:val="20"/>
          <w:szCs w:val="20"/>
        </w:rPr>
      </w:pPr>
      <w:proofErr w:type="spellStart"/>
      <w:r w:rsidRPr="00E70247">
        <w:rPr>
          <w:rFonts w:ascii="Verdana" w:hAnsi="Verdana" w:cs="VIC"/>
          <w:color w:val="000000"/>
          <w:sz w:val="20"/>
          <w:szCs w:val="20"/>
        </w:rPr>
        <w:t>Operationalise</w:t>
      </w:r>
      <w:proofErr w:type="spellEnd"/>
      <w:r w:rsidRPr="00E70247">
        <w:rPr>
          <w:rFonts w:ascii="Verdana" w:hAnsi="Verdana" w:cs="VIC"/>
          <w:color w:val="000000"/>
          <w:sz w:val="20"/>
          <w:szCs w:val="20"/>
        </w:rPr>
        <w:t xml:space="preserve"> the PSU program within their health service. </w:t>
      </w:r>
    </w:p>
    <w:p w14:paraId="4FA5B881" w14:textId="77777777" w:rsidR="00E70247" w:rsidRPr="00E70247" w:rsidRDefault="00E70247" w:rsidP="00E70247">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E70247">
        <w:rPr>
          <w:rFonts w:ascii="Verdana" w:hAnsi="Verdana" w:cs="VIC"/>
          <w:color w:val="000000"/>
          <w:sz w:val="20"/>
          <w:szCs w:val="20"/>
        </w:rPr>
        <w:t>Lead planning and reporting requirements, including submitting a PSU annual plan, quarterly activity reporting, and case studies.</w:t>
      </w:r>
    </w:p>
    <w:p w14:paraId="31F36365" w14:textId="77777777" w:rsidR="00E70247" w:rsidRPr="00E70247" w:rsidRDefault="00E70247" w:rsidP="00E70247">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E70247">
        <w:rPr>
          <w:rFonts w:ascii="Verdana" w:hAnsi="Verdana" w:cs="VIC"/>
          <w:color w:val="000000"/>
          <w:sz w:val="20"/>
          <w:szCs w:val="20"/>
        </w:rPr>
        <w:t xml:space="preserve">Lead continuation of staff management and strategic direction. </w:t>
      </w:r>
    </w:p>
    <w:p w14:paraId="61E34E91" w14:textId="77777777" w:rsidR="00E70247" w:rsidRPr="00E70247" w:rsidRDefault="00E70247" w:rsidP="00E70247">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E70247">
        <w:rPr>
          <w:rFonts w:ascii="Verdana" w:hAnsi="Verdana" w:cs="VIC"/>
          <w:color w:val="000000"/>
          <w:sz w:val="20"/>
          <w:szCs w:val="20"/>
        </w:rPr>
        <w:t xml:space="preserve">Participate and attend quarterly PSU lead meetings or nominate a representative. </w:t>
      </w:r>
    </w:p>
    <w:p w14:paraId="46D5C6DE" w14:textId="6138FA33" w:rsidR="00E70247" w:rsidRPr="00E70247" w:rsidRDefault="00E70247" w:rsidP="00E70247">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E70247">
        <w:rPr>
          <w:rFonts w:ascii="Verdana" w:hAnsi="Verdana" w:cs="VIC"/>
          <w:color w:val="000000"/>
          <w:sz w:val="20"/>
          <w:szCs w:val="20"/>
        </w:rPr>
        <w:t xml:space="preserve">Report emerging risks that may affect activity performance to the department </w:t>
      </w:r>
    </w:p>
    <w:p w14:paraId="3235B2AE" w14:textId="64347D4C" w:rsidR="005618D3" w:rsidRPr="00E70247" w:rsidRDefault="005618D3" w:rsidP="00E70247">
      <w:pPr>
        <w:pStyle w:val="BodyText3"/>
        <w:widowControl/>
        <w:tabs>
          <w:tab w:val="left" w:pos="0"/>
        </w:tabs>
        <w:autoSpaceDE/>
        <w:autoSpaceDN/>
        <w:spacing w:after="0"/>
        <w:ind w:left="426"/>
        <w:jc w:val="both"/>
        <w:rPr>
          <w:rFonts w:ascii="Verdana" w:hAnsi="Verdana"/>
          <w:sz w:val="20"/>
          <w:szCs w:val="20"/>
        </w:rPr>
      </w:pPr>
    </w:p>
    <w:p w14:paraId="51149DDE" w14:textId="77777777" w:rsidR="005618D3" w:rsidRPr="005618D3" w:rsidRDefault="005618D3" w:rsidP="005618D3">
      <w:pPr>
        <w:rPr>
          <w:sz w:val="20"/>
          <w:szCs w:val="20"/>
          <w:lang w:val="en-GB"/>
        </w:rPr>
      </w:pPr>
    </w:p>
    <w:p w14:paraId="1EF933A1" w14:textId="77777777" w:rsidR="00305BE7" w:rsidRPr="009641A8" w:rsidRDefault="00305BE7" w:rsidP="00305BE7">
      <w:pPr>
        <w:spacing w:before="0" w:beforeAutospacing="0" w:after="0" w:afterAutospacing="0" w:line="240" w:lineRule="auto"/>
        <w:jc w:val="both"/>
        <w:rPr>
          <w:bCs/>
          <w:color w:val="000000"/>
          <w:sz w:val="20"/>
          <w:szCs w:val="20"/>
        </w:rPr>
      </w:pPr>
    </w:p>
    <w:p w14:paraId="593E6321" w14:textId="77777777" w:rsidR="0080375E" w:rsidRDefault="0080375E" w:rsidP="00772A74">
      <w:pPr>
        <w:pStyle w:val="Heading3"/>
      </w:pPr>
    </w:p>
    <w:p w14:paraId="496DD94E" w14:textId="77777777" w:rsidR="00F65782" w:rsidRPr="00D837C8" w:rsidRDefault="0074343A" w:rsidP="00772A74">
      <w:pPr>
        <w:pStyle w:val="Heading3"/>
        <w:rPr>
          <w:i/>
        </w:rPr>
      </w:pPr>
      <w:r w:rsidRPr="00D837C8">
        <w:lastRenderedPageBreak/>
        <w:t xml:space="preserve">Quality, Patient Safety </w:t>
      </w:r>
      <w:proofErr w:type="gramStart"/>
      <w:r w:rsidRPr="00D837C8">
        <w:t>And</w:t>
      </w:r>
      <w:proofErr w:type="gramEnd"/>
      <w:r w:rsidRPr="00D837C8">
        <w:t xml:space="preserve"> Risk Management </w:t>
      </w:r>
    </w:p>
    <w:p w14:paraId="163669E5" w14:textId="77777777" w:rsidR="00E30402"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40892087" w14:textId="77777777" w:rsidR="00E30402" w:rsidRPr="00314EE9" w:rsidRDefault="00E30402" w:rsidP="00E30402">
      <w:pPr>
        <w:numPr>
          <w:ilvl w:val="0"/>
          <w:numId w:val="3"/>
        </w:numPr>
        <w:spacing w:before="0" w:beforeAutospacing="0" w:after="120" w:afterAutospacing="0" w:line="240" w:lineRule="auto"/>
        <w:rPr>
          <w:bCs/>
          <w:sz w:val="20"/>
          <w:szCs w:val="20"/>
        </w:rPr>
      </w:pPr>
      <w:r w:rsidRPr="00314EE9">
        <w:rPr>
          <w:bCs/>
          <w:sz w:val="20"/>
          <w:szCs w:val="20"/>
        </w:rPr>
        <w:t xml:space="preserve">Providing care that is patient and family-centred and delivered in partnership </w:t>
      </w:r>
      <w:r w:rsidRPr="00314EE9">
        <w:rPr>
          <w:bCs/>
          <w:sz w:val="20"/>
          <w:szCs w:val="20"/>
          <w:lang w:val="en-US"/>
        </w:rPr>
        <w:t>with the patient and their carer.</w:t>
      </w:r>
    </w:p>
    <w:p w14:paraId="67B1A692" w14:textId="77777777" w:rsidR="00314EE9" w:rsidRPr="00314EE9" w:rsidRDefault="00314EE9" w:rsidP="00314EE9">
      <w:pPr>
        <w:pStyle w:val="ListParagraph"/>
        <w:numPr>
          <w:ilvl w:val="0"/>
          <w:numId w:val="3"/>
        </w:numPr>
        <w:spacing w:after="0" w:line="240" w:lineRule="auto"/>
        <w:jc w:val="both"/>
        <w:rPr>
          <w:rFonts w:ascii="Verdana" w:hAnsi="Verdana"/>
          <w:bCs/>
          <w:color w:val="000000"/>
          <w:sz w:val="20"/>
          <w:szCs w:val="20"/>
        </w:rPr>
      </w:pPr>
      <w:r w:rsidRPr="00314EE9">
        <w:rPr>
          <w:rFonts w:ascii="Verdana" w:hAnsi="Verdana"/>
          <w:bCs/>
          <w:color w:val="000000"/>
          <w:sz w:val="20"/>
          <w:szCs w:val="20"/>
        </w:rPr>
        <w:t>Effective and timely communication with patients and relatives on matters related to their care.</w:t>
      </w:r>
    </w:p>
    <w:p w14:paraId="25500C7A" w14:textId="77777777" w:rsidR="00E30402" w:rsidRPr="00314EE9" w:rsidRDefault="00E30402" w:rsidP="00E30402">
      <w:pPr>
        <w:numPr>
          <w:ilvl w:val="0"/>
          <w:numId w:val="3"/>
        </w:numPr>
        <w:spacing w:before="0" w:beforeAutospacing="0" w:after="120" w:afterAutospacing="0" w:line="240" w:lineRule="auto"/>
        <w:rPr>
          <w:bCs/>
          <w:sz w:val="20"/>
          <w:szCs w:val="20"/>
        </w:rPr>
      </w:pPr>
      <w:r w:rsidRPr="00314EE9">
        <w:rPr>
          <w:bCs/>
          <w:sz w:val="20"/>
          <w:szCs w:val="20"/>
        </w:rPr>
        <w:t>Developing and maintaining your skills and competencies relevant to your clinical scope of practice.</w:t>
      </w:r>
    </w:p>
    <w:p w14:paraId="0AFB6B35" w14:textId="77777777" w:rsidR="00314EE9" w:rsidRPr="00314EE9" w:rsidRDefault="00314EE9" w:rsidP="00314EE9">
      <w:pPr>
        <w:numPr>
          <w:ilvl w:val="0"/>
          <w:numId w:val="3"/>
        </w:numPr>
        <w:spacing w:before="0" w:beforeAutospacing="0" w:after="0" w:afterAutospacing="0" w:line="240" w:lineRule="auto"/>
        <w:jc w:val="both"/>
        <w:rPr>
          <w:bCs/>
          <w:color w:val="000000"/>
          <w:sz w:val="20"/>
          <w:szCs w:val="20"/>
        </w:rPr>
      </w:pPr>
      <w:r w:rsidRPr="00314EE9">
        <w:rPr>
          <w:bCs/>
          <w:color w:val="000000"/>
          <w:sz w:val="20"/>
          <w:szCs w:val="20"/>
        </w:rPr>
        <w:t>Build effective working relationships in a co-operative framework with clinicians and non clinical staff.</w:t>
      </w:r>
    </w:p>
    <w:p w14:paraId="6A4C7D49" w14:textId="77777777" w:rsidR="00314EE9" w:rsidRPr="00314EE9" w:rsidRDefault="00314EE9" w:rsidP="00314EE9">
      <w:pPr>
        <w:numPr>
          <w:ilvl w:val="0"/>
          <w:numId w:val="3"/>
        </w:numPr>
        <w:spacing w:before="0" w:beforeAutospacing="0" w:after="0" w:afterAutospacing="0" w:line="240" w:lineRule="auto"/>
        <w:jc w:val="both"/>
        <w:rPr>
          <w:bCs/>
          <w:color w:val="000000"/>
          <w:sz w:val="20"/>
          <w:szCs w:val="20"/>
        </w:rPr>
      </w:pPr>
      <w:r w:rsidRPr="00314EE9">
        <w:rPr>
          <w:bCs/>
          <w:color w:val="000000"/>
          <w:sz w:val="20"/>
          <w:szCs w:val="20"/>
        </w:rPr>
        <w:t>Effective management of complaints with escalation to Patient Representative.</w:t>
      </w:r>
    </w:p>
    <w:p w14:paraId="136F39BB" w14:textId="77777777" w:rsidR="00314EE9" w:rsidRPr="00314EE9" w:rsidRDefault="00314EE9" w:rsidP="00314EE9">
      <w:pPr>
        <w:pStyle w:val="ListParagraph"/>
        <w:numPr>
          <w:ilvl w:val="0"/>
          <w:numId w:val="3"/>
        </w:numPr>
        <w:spacing w:after="120" w:line="240" w:lineRule="auto"/>
        <w:rPr>
          <w:rFonts w:ascii="Verdana" w:hAnsi="Verdana"/>
          <w:bCs/>
          <w:sz w:val="20"/>
          <w:szCs w:val="20"/>
        </w:rPr>
      </w:pPr>
      <w:r w:rsidRPr="00314EE9">
        <w:rPr>
          <w:rFonts w:ascii="Verdana" w:hAnsi="Verdana"/>
          <w:bCs/>
          <w:color w:val="000000"/>
          <w:sz w:val="20"/>
          <w:szCs w:val="20"/>
        </w:rPr>
        <w:t>Rapid response to public and media enquiries in accordance with Hospital policies</w:t>
      </w:r>
    </w:p>
    <w:p w14:paraId="2D06771A"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6C13F4D0"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54A3BDA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28AEC340"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53852818"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36600340"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1C69829F" w14:textId="77777777" w:rsidR="00E30402"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16C4D579" w14:textId="77777777" w:rsidR="00314EE9" w:rsidRPr="00BB60DF" w:rsidRDefault="00314EE9" w:rsidP="00E30402">
      <w:pPr>
        <w:numPr>
          <w:ilvl w:val="0"/>
          <w:numId w:val="3"/>
        </w:numPr>
        <w:spacing w:before="0" w:beforeAutospacing="0" w:after="120" w:afterAutospacing="0" w:line="240" w:lineRule="auto"/>
        <w:rPr>
          <w:bCs/>
          <w:sz w:val="20"/>
          <w:szCs w:val="20"/>
        </w:rPr>
      </w:pPr>
      <w:r w:rsidRPr="00314EE9">
        <w:rPr>
          <w:bCs/>
          <w:color w:val="000000"/>
          <w:sz w:val="20"/>
          <w:szCs w:val="20"/>
        </w:rPr>
        <w:t>Monitor patient demand and availability of beds within the organisation to maximise the efficient utilisation of resources</w:t>
      </w:r>
      <w:r>
        <w:rPr>
          <w:bCs/>
          <w:color w:val="000000"/>
          <w:sz w:val="20"/>
          <w:szCs w:val="20"/>
        </w:rPr>
        <w:t>.</w:t>
      </w:r>
    </w:p>
    <w:p w14:paraId="183E2FE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awareness  of the financial requirements of the department and demonstrate an awareness of cost effective practice. </w:t>
      </w:r>
    </w:p>
    <w:p w14:paraId="24C0FD40"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1AC0408B"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5C78C220"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1FBC3738"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129F20E9"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Perform their  work with due regard for their own safety and health and for the safety and health of other people who may be affected by their acts or omissions</w:t>
      </w:r>
      <w:r>
        <w:rPr>
          <w:sz w:val="20"/>
          <w:szCs w:val="20"/>
        </w:rPr>
        <w:t>.</w:t>
      </w:r>
    </w:p>
    <w:p w14:paraId="7DBE3BA5"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06032135"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411D8FE6"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26263363"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228E25B9"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lastRenderedPageBreak/>
        <w:t>Actively discourage and where possible call out inappropriate behaviour that may pose a safety risk to others</w:t>
      </w:r>
      <w:r>
        <w:rPr>
          <w:sz w:val="20"/>
          <w:szCs w:val="20"/>
        </w:rPr>
        <w:t>.</w:t>
      </w:r>
      <w:r w:rsidRPr="00E10FC2">
        <w:rPr>
          <w:sz w:val="20"/>
          <w:szCs w:val="20"/>
        </w:rPr>
        <w:t xml:space="preserve"> </w:t>
      </w:r>
    </w:p>
    <w:p w14:paraId="4249EBFF" w14:textId="77777777" w:rsidR="00314EE9" w:rsidRDefault="00E30402" w:rsidP="00314EE9">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28EF5B8C" w14:textId="77777777" w:rsidR="00E30402" w:rsidRPr="00314EE9" w:rsidRDefault="00E30402" w:rsidP="00314EE9">
      <w:pPr>
        <w:numPr>
          <w:ilvl w:val="0"/>
          <w:numId w:val="3"/>
        </w:numPr>
        <w:spacing w:before="120" w:beforeAutospacing="0" w:after="120" w:afterAutospacing="0" w:line="240" w:lineRule="auto"/>
        <w:jc w:val="both"/>
        <w:rPr>
          <w:sz w:val="20"/>
          <w:szCs w:val="20"/>
        </w:rPr>
      </w:pPr>
      <w:r w:rsidRPr="00314EE9">
        <w:rPr>
          <w:bCs/>
          <w:sz w:val="20"/>
          <w:szCs w:val="20"/>
        </w:rPr>
        <w:t>All clinical practitioners involved in medication management have an obligation to practice within legislation, the Poisons Control Plan, hospital policy and procedures.</w:t>
      </w:r>
    </w:p>
    <w:p w14:paraId="0197CF66"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p w14:paraId="37FC1EBF" w14:textId="77777777" w:rsidR="005618D3" w:rsidRPr="005618D3" w:rsidRDefault="005618D3" w:rsidP="005618D3">
      <w:pPr>
        <w:pStyle w:val="Heading3"/>
        <w:rPr>
          <w:b w:val="0"/>
          <w:bCs w:val="0"/>
          <w:i/>
          <w:color w:val="auto"/>
          <w:sz w:val="20"/>
          <w:szCs w:val="20"/>
        </w:rPr>
      </w:pPr>
      <w:r w:rsidRPr="005618D3">
        <w:rPr>
          <w:color w:val="auto"/>
          <w:sz w:val="20"/>
          <w:szCs w:val="20"/>
        </w:rPr>
        <w:t xml:space="preserve">Essential for Performance in the Position  </w:t>
      </w:r>
      <w:r w:rsidRPr="005618D3">
        <w:rPr>
          <w:i/>
          <w:color w:val="auto"/>
          <w:sz w:val="20"/>
          <w:szCs w:val="20"/>
        </w:rPr>
        <w:t xml:space="preserve"> </w:t>
      </w:r>
    </w:p>
    <w:p w14:paraId="5E34630C"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 xml:space="preserve">Tertiary qualifications in an appropriate discipline and/or demonstrated equivalent relevant industry experience </w:t>
      </w:r>
    </w:p>
    <w:p w14:paraId="1AC8AA9D"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Project management experience and planning and organisational skills, including the ability to prioritise tasks, work effectively under pressure and achieve goals within established timeframes</w:t>
      </w:r>
    </w:p>
    <w:p w14:paraId="1F46080D"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Excellent writing skills, including policies and reports</w:t>
      </w:r>
    </w:p>
    <w:p w14:paraId="5CAFAB58"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Highly developed interpersonal and communication skills in dealing with a range of individuals and stakeholder groups</w:t>
      </w:r>
    </w:p>
    <w:p w14:paraId="5A4D39E4" w14:textId="77777777" w:rsidR="005618D3" w:rsidRDefault="005618D3" w:rsidP="001824F5">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 xml:space="preserve">Ability to work independently and autonomously under broad direction, and as a lead and member of the Surgery Recovery Patient Support Unit </w:t>
      </w:r>
    </w:p>
    <w:p w14:paraId="5FB2C162" w14:textId="77777777" w:rsidR="005618D3" w:rsidRPr="005618D3" w:rsidRDefault="005618D3" w:rsidP="001824F5">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Proven working style which is flexible, positive and collaborative</w:t>
      </w:r>
    </w:p>
    <w:p w14:paraId="67B1B978"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High level conceptual and analytic skills</w:t>
      </w:r>
    </w:p>
    <w:p w14:paraId="28252DE0"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High level computer literacy, including advanced Microsoft Excel, PowerPoint, and Word skills</w:t>
      </w:r>
    </w:p>
    <w:p w14:paraId="355DB8D3" w14:textId="77777777" w:rsid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Strong understanding of the Victorian health care system</w:t>
      </w:r>
    </w:p>
    <w:p w14:paraId="6788574F" w14:textId="63E25AF2" w:rsidR="00A2154E" w:rsidRPr="00A2154E" w:rsidRDefault="00A2154E" w:rsidP="005618D3">
      <w:pPr>
        <w:pStyle w:val="DHSBulletLevel2"/>
        <w:tabs>
          <w:tab w:val="clear" w:pos="720"/>
          <w:tab w:val="num" w:pos="426"/>
        </w:tabs>
        <w:ind w:left="426" w:hanging="426"/>
        <w:rPr>
          <w:rFonts w:ascii="Verdana" w:hAnsi="Verdana"/>
          <w:i/>
          <w:sz w:val="20"/>
          <w:szCs w:val="20"/>
        </w:rPr>
      </w:pPr>
      <w:r>
        <w:rPr>
          <w:rFonts w:ascii="Verdana" w:hAnsi="Verdana"/>
          <w:sz w:val="20"/>
          <w:szCs w:val="20"/>
        </w:rPr>
        <w:t xml:space="preserve">Comprehensive understanding of the acute Public Health Sector and Department of Health </w:t>
      </w:r>
      <w:r w:rsidR="00E70247">
        <w:rPr>
          <w:rFonts w:ascii="Verdana" w:hAnsi="Verdana"/>
          <w:i/>
          <w:sz w:val="20"/>
          <w:szCs w:val="20"/>
        </w:rPr>
        <w:t>Planned</w:t>
      </w:r>
      <w:r w:rsidRPr="00A2154E">
        <w:rPr>
          <w:rFonts w:ascii="Verdana" w:hAnsi="Verdana"/>
          <w:i/>
          <w:sz w:val="20"/>
          <w:szCs w:val="20"/>
        </w:rPr>
        <w:t xml:space="preserve"> Surgery Access Policy</w:t>
      </w:r>
      <w:r>
        <w:rPr>
          <w:rFonts w:ascii="Verdana" w:hAnsi="Verdana"/>
          <w:sz w:val="20"/>
          <w:szCs w:val="20"/>
        </w:rPr>
        <w:t xml:space="preserve"> and the </w:t>
      </w:r>
      <w:r w:rsidRPr="00A2154E">
        <w:rPr>
          <w:rFonts w:ascii="Verdana" w:hAnsi="Verdana"/>
          <w:i/>
          <w:sz w:val="20"/>
          <w:szCs w:val="20"/>
        </w:rPr>
        <w:t>Specialist Clinic Access Policy</w:t>
      </w:r>
    </w:p>
    <w:p w14:paraId="748A57AC"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Ability to be self-directed, motivated and to work as part of a team</w:t>
      </w:r>
    </w:p>
    <w:p w14:paraId="7A5269DA"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Commitment to accuracy and quality in all prepared work</w:t>
      </w:r>
    </w:p>
    <w:p w14:paraId="46B3C083" w14:textId="77777777" w:rsidR="005618D3" w:rsidRPr="005618D3" w:rsidRDefault="005618D3" w:rsidP="005618D3">
      <w:pPr>
        <w:rPr>
          <w:sz w:val="20"/>
          <w:szCs w:val="20"/>
        </w:rPr>
      </w:pPr>
    </w:p>
    <w:p w14:paraId="78ED4637" w14:textId="77777777" w:rsidR="005618D3" w:rsidRPr="005618D3" w:rsidRDefault="005618D3" w:rsidP="005618D3">
      <w:pPr>
        <w:pStyle w:val="Heading3"/>
        <w:rPr>
          <w:b w:val="0"/>
          <w:bCs w:val="0"/>
          <w:color w:val="auto"/>
          <w:sz w:val="20"/>
          <w:szCs w:val="20"/>
        </w:rPr>
      </w:pPr>
      <w:r w:rsidRPr="005618D3">
        <w:rPr>
          <w:color w:val="auto"/>
          <w:sz w:val="20"/>
          <w:szCs w:val="20"/>
        </w:rPr>
        <w:t xml:space="preserve">Desirable but not essential for Performance in the Position   </w:t>
      </w:r>
    </w:p>
    <w:p w14:paraId="41ABAA03" w14:textId="3D705322"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 xml:space="preserve">Knowledge and understanding of local and international best practice in </w:t>
      </w:r>
      <w:r w:rsidR="00E70247">
        <w:rPr>
          <w:rFonts w:ascii="Verdana" w:hAnsi="Verdana"/>
          <w:sz w:val="20"/>
          <w:szCs w:val="20"/>
        </w:rPr>
        <w:t>planned</w:t>
      </w:r>
      <w:r w:rsidRPr="005618D3">
        <w:rPr>
          <w:rFonts w:ascii="Verdana" w:hAnsi="Verdana"/>
          <w:sz w:val="20"/>
          <w:szCs w:val="20"/>
        </w:rPr>
        <w:t xml:space="preserve"> surgery and patient flow</w:t>
      </w:r>
    </w:p>
    <w:p w14:paraId="71A5FCA5"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Post graduate qualifications are an advantage</w:t>
      </w:r>
    </w:p>
    <w:p w14:paraId="07DA31B1" w14:textId="77777777" w:rsidR="004D2F8E" w:rsidRPr="0074343A" w:rsidRDefault="004D2F8E" w:rsidP="0074343A">
      <w:pPr>
        <w:pStyle w:val="Bodycopy"/>
        <w:rPr>
          <w:i/>
        </w:rPr>
      </w:pPr>
      <w:r w:rsidRPr="0074343A">
        <w:rPr>
          <w:i/>
        </w:rPr>
        <w:t xml:space="preserve"> </w:t>
      </w:r>
    </w:p>
    <w:p w14:paraId="58B10E91" w14:textId="77777777" w:rsidR="004D2F8E" w:rsidRPr="00D837C8" w:rsidRDefault="0074343A" w:rsidP="00772A74">
      <w:pPr>
        <w:pStyle w:val="Heading3"/>
      </w:pPr>
      <w:r w:rsidRPr="00D837C8">
        <w:t>Reporting Lines</w:t>
      </w:r>
    </w:p>
    <w:p w14:paraId="1B88C484" w14:textId="77777777" w:rsidR="00C43DD9" w:rsidRPr="0074343A" w:rsidRDefault="004D2F8E" w:rsidP="00C43DD9">
      <w:pPr>
        <w:pStyle w:val="Bodycopy"/>
        <w:rPr>
          <w:i/>
        </w:rPr>
      </w:pPr>
      <w:r w:rsidRPr="0074343A">
        <w:rPr>
          <w:b/>
        </w:rPr>
        <w:t>Position Reports to</w:t>
      </w:r>
      <w:r w:rsidR="00C43DD9">
        <w:rPr>
          <w:b/>
        </w:rPr>
        <w:t xml:space="preserve"> </w:t>
      </w:r>
      <w:r w:rsidR="00314EE9">
        <w:rPr>
          <w:b/>
        </w:rPr>
        <w:t>–</w:t>
      </w:r>
      <w:r w:rsidR="00C43DD9">
        <w:rPr>
          <w:b/>
        </w:rPr>
        <w:t xml:space="preserve"> </w:t>
      </w:r>
      <w:r w:rsidR="00314EE9">
        <w:rPr>
          <w:i/>
        </w:rPr>
        <w:t>Director of Surgical Services</w:t>
      </w:r>
    </w:p>
    <w:p w14:paraId="68E7CEBF" w14:textId="77777777" w:rsidR="004D2F8E" w:rsidRPr="0074343A" w:rsidRDefault="004D2F8E" w:rsidP="0074343A">
      <w:pPr>
        <w:pStyle w:val="Bodycopy"/>
        <w:rPr>
          <w:b/>
        </w:rPr>
      </w:pPr>
    </w:p>
    <w:p w14:paraId="1FF36A94" w14:textId="77777777" w:rsidR="004D2F8E" w:rsidRDefault="004D2F8E" w:rsidP="0074343A">
      <w:pPr>
        <w:pStyle w:val="Bodycopy"/>
        <w:rPr>
          <w:i/>
        </w:rPr>
      </w:pPr>
      <w:r w:rsidRPr="0074343A">
        <w:rPr>
          <w:b/>
        </w:rPr>
        <w:t>Number of Direct reports</w:t>
      </w:r>
      <w:r w:rsidR="00C43DD9">
        <w:rPr>
          <w:b/>
        </w:rPr>
        <w:t xml:space="preserve"> </w:t>
      </w:r>
      <w:r w:rsidR="00A2154E">
        <w:rPr>
          <w:b/>
        </w:rPr>
        <w:t>–</w:t>
      </w:r>
      <w:r w:rsidR="00C43DD9">
        <w:rPr>
          <w:b/>
        </w:rPr>
        <w:t xml:space="preserve"> </w:t>
      </w:r>
      <w:r w:rsidR="00A2154E">
        <w:rPr>
          <w:i/>
        </w:rPr>
        <w:t>TBA</w:t>
      </w:r>
    </w:p>
    <w:p w14:paraId="584C6689" w14:textId="77777777" w:rsidR="00A2154E" w:rsidRDefault="00A2154E" w:rsidP="0074343A">
      <w:pPr>
        <w:pStyle w:val="Bodycopy"/>
        <w:rPr>
          <w:i/>
        </w:rPr>
      </w:pPr>
    </w:p>
    <w:p w14:paraId="06068D82" w14:textId="77777777" w:rsidR="00A2154E" w:rsidRPr="00C43DD9" w:rsidRDefault="00A2154E" w:rsidP="0074343A">
      <w:pPr>
        <w:pStyle w:val="Bodycopy"/>
        <w:rPr>
          <w:i/>
        </w:rPr>
      </w:pPr>
    </w:p>
    <w:p w14:paraId="446F71BE" w14:textId="77777777" w:rsidR="004D2F8E" w:rsidRPr="0074343A" w:rsidRDefault="0074343A" w:rsidP="00772A74">
      <w:pPr>
        <w:pStyle w:val="Heading3"/>
      </w:pPr>
      <w:r w:rsidRPr="0074343A">
        <w:lastRenderedPageBreak/>
        <w:t>Key Working Relationships</w:t>
      </w:r>
    </w:p>
    <w:p w14:paraId="026B64BD" w14:textId="77777777" w:rsidR="006E25EC" w:rsidRDefault="006E25EC" w:rsidP="006E25EC">
      <w:pPr>
        <w:spacing w:before="40" w:after="40"/>
        <w:rPr>
          <w:bCs/>
          <w:color w:val="000000"/>
          <w:sz w:val="20"/>
          <w:szCs w:val="20"/>
        </w:rPr>
      </w:pPr>
      <w:r>
        <w:rPr>
          <w:bCs/>
          <w:color w:val="000000"/>
          <w:sz w:val="20"/>
          <w:szCs w:val="20"/>
        </w:rPr>
        <w:t>(Internal)</w:t>
      </w:r>
    </w:p>
    <w:p w14:paraId="6D044A8C" w14:textId="0633693D" w:rsidR="00A2154E" w:rsidRDefault="00A2154E" w:rsidP="00A2154E">
      <w:pPr>
        <w:pStyle w:val="Heading3"/>
        <w:jc w:val="both"/>
        <w:rPr>
          <w:b w:val="0"/>
          <w:color w:val="auto"/>
          <w:sz w:val="20"/>
          <w:szCs w:val="20"/>
        </w:rPr>
      </w:pPr>
      <w:r w:rsidRPr="00EF697C">
        <w:rPr>
          <w:b w:val="0"/>
          <w:color w:val="auto"/>
          <w:sz w:val="20"/>
          <w:szCs w:val="20"/>
        </w:rPr>
        <w:t xml:space="preserve">The </w:t>
      </w:r>
      <w:r w:rsidR="00E70247">
        <w:rPr>
          <w:b w:val="0"/>
          <w:color w:val="auto"/>
          <w:sz w:val="20"/>
          <w:szCs w:val="20"/>
        </w:rPr>
        <w:t>Patient Support Unit</w:t>
      </w:r>
      <w:r>
        <w:rPr>
          <w:b w:val="0"/>
          <w:color w:val="auto"/>
          <w:sz w:val="20"/>
          <w:szCs w:val="20"/>
        </w:rPr>
        <w:t xml:space="preserve"> Lead</w:t>
      </w:r>
      <w:r w:rsidRPr="00EF697C">
        <w:rPr>
          <w:b w:val="0"/>
          <w:color w:val="auto"/>
          <w:sz w:val="20"/>
          <w:szCs w:val="20"/>
        </w:rPr>
        <w:t xml:space="preserve"> </w:t>
      </w:r>
      <w:r>
        <w:rPr>
          <w:b w:val="0"/>
          <w:color w:val="auto"/>
          <w:sz w:val="20"/>
          <w:szCs w:val="20"/>
        </w:rPr>
        <w:t xml:space="preserve">is a member of and lead of the </w:t>
      </w:r>
      <w:r w:rsidRPr="007B7548">
        <w:rPr>
          <w:rFonts w:cs="Karla"/>
          <w:b w:val="0"/>
          <w:color w:val="000000"/>
          <w:sz w:val="20"/>
          <w:szCs w:val="20"/>
        </w:rPr>
        <w:t>Surgery Recovery Patient Support Unit</w:t>
      </w:r>
      <w:r w:rsidRPr="00EF697C">
        <w:rPr>
          <w:b w:val="0"/>
          <w:color w:val="auto"/>
          <w:sz w:val="20"/>
          <w:szCs w:val="20"/>
        </w:rPr>
        <w:t xml:space="preserve"> </w:t>
      </w:r>
      <w:r>
        <w:rPr>
          <w:b w:val="0"/>
          <w:color w:val="auto"/>
          <w:sz w:val="20"/>
          <w:szCs w:val="20"/>
        </w:rPr>
        <w:t xml:space="preserve">and </w:t>
      </w:r>
      <w:r w:rsidRPr="00EF697C">
        <w:rPr>
          <w:b w:val="0"/>
          <w:color w:val="auto"/>
          <w:sz w:val="20"/>
          <w:szCs w:val="20"/>
        </w:rPr>
        <w:t xml:space="preserve">will require close working relationships with relevant staff including </w:t>
      </w:r>
    </w:p>
    <w:p w14:paraId="58ACDD4A" w14:textId="77777777" w:rsidR="00A2154E" w:rsidRDefault="00A2154E" w:rsidP="00A2154E">
      <w:pPr>
        <w:numPr>
          <w:ilvl w:val="0"/>
          <w:numId w:val="26"/>
        </w:numPr>
        <w:tabs>
          <w:tab w:val="left" w:pos="431"/>
        </w:tabs>
        <w:spacing w:before="0" w:beforeAutospacing="0" w:after="0" w:afterAutospacing="0" w:line="240" w:lineRule="auto"/>
        <w:ind w:left="27" w:hanging="27"/>
        <w:jc w:val="both"/>
        <w:rPr>
          <w:color w:val="000000"/>
          <w:sz w:val="20"/>
          <w:szCs w:val="20"/>
          <w:lang w:val="en-US"/>
        </w:rPr>
      </w:pPr>
      <w:r>
        <w:rPr>
          <w:color w:val="000000"/>
          <w:sz w:val="20"/>
          <w:szCs w:val="20"/>
          <w:lang w:val="en-US"/>
        </w:rPr>
        <w:t>Director of Surgical Services</w:t>
      </w:r>
    </w:p>
    <w:p w14:paraId="7AB2372C" w14:textId="77777777" w:rsidR="00A2154E" w:rsidRPr="00A2154E" w:rsidRDefault="00A2154E" w:rsidP="00A2154E">
      <w:pPr>
        <w:numPr>
          <w:ilvl w:val="0"/>
          <w:numId w:val="26"/>
        </w:numPr>
        <w:tabs>
          <w:tab w:val="left" w:pos="431"/>
        </w:tabs>
        <w:spacing w:before="0" w:beforeAutospacing="0" w:after="0" w:afterAutospacing="0" w:line="240" w:lineRule="auto"/>
        <w:ind w:left="27" w:hanging="27"/>
        <w:rPr>
          <w:rFonts w:cstheme="minorBidi"/>
          <w:sz w:val="20"/>
          <w:szCs w:val="20"/>
        </w:rPr>
      </w:pPr>
      <w:r>
        <w:rPr>
          <w:sz w:val="20"/>
          <w:szCs w:val="20"/>
        </w:rPr>
        <w:t>Director of Anaesthesia</w:t>
      </w:r>
    </w:p>
    <w:p w14:paraId="21FB8447" w14:textId="77777777" w:rsidR="00A2154E" w:rsidRDefault="00A2154E" w:rsidP="00A2154E">
      <w:pPr>
        <w:numPr>
          <w:ilvl w:val="0"/>
          <w:numId w:val="26"/>
        </w:numPr>
        <w:tabs>
          <w:tab w:val="left" w:pos="431"/>
        </w:tabs>
        <w:spacing w:before="0" w:beforeAutospacing="0" w:after="0" w:afterAutospacing="0" w:line="240" w:lineRule="auto"/>
        <w:ind w:left="27" w:hanging="27"/>
        <w:rPr>
          <w:rFonts w:cstheme="minorBidi"/>
          <w:sz w:val="20"/>
          <w:szCs w:val="20"/>
        </w:rPr>
      </w:pPr>
      <w:r>
        <w:rPr>
          <w:sz w:val="20"/>
          <w:szCs w:val="20"/>
        </w:rPr>
        <w:t>Chief Operating Officer/Chief Nursing Officer</w:t>
      </w:r>
    </w:p>
    <w:p w14:paraId="490E63D8" w14:textId="77777777" w:rsidR="00A2154E" w:rsidRDefault="00A2154E" w:rsidP="00A2154E">
      <w:pPr>
        <w:numPr>
          <w:ilvl w:val="0"/>
          <w:numId w:val="26"/>
        </w:numPr>
        <w:tabs>
          <w:tab w:val="left" w:pos="431"/>
        </w:tabs>
        <w:spacing w:before="0" w:beforeAutospacing="0" w:after="0" w:afterAutospacing="0" w:line="240" w:lineRule="auto"/>
        <w:ind w:left="27" w:hanging="27"/>
        <w:jc w:val="both"/>
        <w:rPr>
          <w:color w:val="000000"/>
          <w:sz w:val="20"/>
          <w:szCs w:val="20"/>
          <w:lang w:val="en-US"/>
        </w:rPr>
      </w:pPr>
      <w:r>
        <w:rPr>
          <w:color w:val="000000"/>
          <w:sz w:val="20"/>
          <w:szCs w:val="20"/>
          <w:lang w:val="en-US"/>
        </w:rPr>
        <w:t>Board of Directors</w:t>
      </w:r>
    </w:p>
    <w:p w14:paraId="48193D52" w14:textId="77777777" w:rsidR="00A2154E" w:rsidRDefault="00A2154E" w:rsidP="00A2154E">
      <w:pPr>
        <w:numPr>
          <w:ilvl w:val="0"/>
          <w:numId w:val="26"/>
        </w:numPr>
        <w:tabs>
          <w:tab w:val="left" w:pos="431"/>
        </w:tabs>
        <w:spacing w:before="0" w:beforeAutospacing="0" w:after="0" w:afterAutospacing="0" w:line="240" w:lineRule="auto"/>
        <w:ind w:left="27" w:hanging="27"/>
        <w:jc w:val="both"/>
        <w:rPr>
          <w:color w:val="000000"/>
          <w:sz w:val="20"/>
          <w:szCs w:val="20"/>
          <w:lang w:val="en-US"/>
        </w:rPr>
      </w:pPr>
      <w:r>
        <w:rPr>
          <w:color w:val="000000"/>
          <w:sz w:val="20"/>
          <w:szCs w:val="20"/>
          <w:lang w:val="en-US"/>
        </w:rPr>
        <w:t>Executive</w:t>
      </w:r>
    </w:p>
    <w:p w14:paraId="0B524331" w14:textId="77777777" w:rsidR="00A2154E" w:rsidRDefault="00A2154E" w:rsidP="00A2154E">
      <w:pPr>
        <w:numPr>
          <w:ilvl w:val="0"/>
          <w:numId w:val="26"/>
        </w:numPr>
        <w:tabs>
          <w:tab w:val="left" w:pos="431"/>
        </w:tabs>
        <w:spacing w:before="0" w:beforeAutospacing="0" w:after="0" w:afterAutospacing="0" w:line="240" w:lineRule="auto"/>
        <w:ind w:left="27" w:hanging="27"/>
        <w:jc w:val="both"/>
        <w:rPr>
          <w:color w:val="000000"/>
          <w:sz w:val="20"/>
          <w:szCs w:val="20"/>
          <w:lang w:val="en-US"/>
        </w:rPr>
      </w:pPr>
      <w:r>
        <w:rPr>
          <w:color w:val="000000"/>
          <w:sz w:val="20"/>
          <w:szCs w:val="20"/>
          <w:lang w:val="en-US"/>
        </w:rPr>
        <w:t>Departmental Managers</w:t>
      </w:r>
    </w:p>
    <w:p w14:paraId="6DE85E74" w14:textId="77777777" w:rsidR="00A2154E" w:rsidRDefault="00A2154E" w:rsidP="00A2154E">
      <w:pPr>
        <w:numPr>
          <w:ilvl w:val="0"/>
          <w:numId w:val="26"/>
        </w:numPr>
        <w:tabs>
          <w:tab w:val="left" w:pos="431"/>
        </w:tabs>
        <w:spacing w:before="0" w:beforeAutospacing="0" w:after="0" w:afterAutospacing="0" w:line="240" w:lineRule="auto"/>
        <w:ind w:left="27" w:hanging="27"/>
        <w:jc w:val="both"/>
        <w:rPr>
          <w:color w:val="000000"/>
          <w:sz w:val="20"/>
          <w:szCs w:val="20"/>
          <w:lang w:val="en-US"/>
        </w:rPr>
      </w:pPr>
      <w:r>
        <w:rPr>
          <w:color w:val="000000"/>
          <w:sz w:val="20"/>
          <w:szCs w:val="20"/>
          <w:lang w:val="en-US"/>
        </w:rPr>
        <w:t>Security</w:t>
      </w:r>
    </w:p>
    <w:p w14:paraId="067C7610" w14:textId="77777777" w:rsidR="00A2154E" w:rsidRDefault="00A2154E" w:rsidP="00A2154E">
      <w:pPr>
        <w:numPr>
          <w:ilvl w:val="0"/>
          <w:numId w:val="26"/>
        </w:numPr>
        <w:tabs>
          <w:tab w:val="left" w:pos="431"/>
        </w:tabs>
        <w:spacing w:before="0" w:beforeAutospacing="0" w:after="0" w:afterAutospacing="0" w:line="240" w:lineRule="auto"/>
        <w:ind w:left="27" w:hanging="27"/>
        <w:jc w:val="both"/>
        <w:rPr>
          <w:color w:val="000000"/>
          <w:sz w:val="20"/>
          <w:szCs w:val="20"/>
          <w:lang w:val="en-US"/>
        </w:rPr>
      </w:pPr>
      <w:r>
        <w:rPr>
          <w:color w:val="000000"/>
          <w:sz w:val="20"/>
          <w:szCs w:val="20"/>
          <w:lang w:val="en-US"/>
        </w:rPr>
        <w:t>Communications and Marketing Team</w:t>
      </w:r>
    </w:p>
    <w:p w14:paraId="6FCA0945" w14:textId="77777777" w:rsidR="00A2154E" w:rsidRDefault="00A2154E" w:rsidP="00A2154E">
      <w:pPr>
        <w:numPr>
          <w:ilvl w:val="0"/>
          <w:numId w:val="26"/>
        </w:numPr>
        <w:tabs>
          <w:tab w:val="left" w:pos="431"/>
        </w:tabs>
        <w:spacing w:before="0" w:beforeAutospacing="0" w:after="0" w:afterAutospacing="0" w:line="240" w:lineRule="auto"/>
        <w:ind w:left="27" w:hanging="27"/>
        <w:jc w:val="both"/>
        <w:rPr>
          <w:color w:val="000000"/>
          <w:sz w:val="20"/>
          <w:szCs w:val="20"/>
          <w:lang w:val="en-US"/>
        </w:rPr>
      </w:pPr>
      <w:r>
        <w:rPr>
          <w:color w:val="000000"/>
          <w:sz w:val="20"/>
          <w:szCs w:val="20"/>
          <w:lang w:val="en-US"/>
        </w:rPr>
        <w:t xml:space="preserve">Consumer Liaison Officer </w:t>
      </w:r>
    </w:p>
    <w:p w14:paraId="34D28484" w14:textId="77777777" w:rsidR="00A2154E" w:rsidRDefault="00A2154E" w:rsidP="00A2154E">
      <w:pPr>
        <w:numPr>
          <w:ilvl w:val="0"/>
          <w:numId w:val="26"/>
        </w:numPr>
        <w:tabs>
          <w:tab w:val="left" w:pos="431"/>
        </w:tabs>
        <w:spacing w:before="0" w:beforeAutospacing="0" w:after="0" w:afterAutospacing="0" w:line="240" w:lineRule="auto"/>
        <w:ind w:left="27" w:hanging="27"/>
        <w:jc w:val="both"/>
        <w:rPr>
          <w:color w:val="000000"/>
          <w:sz w:val="20"/>
          <w:szCs w:val="20"/>
          <w:lang w:val="en-US"/>
        </w:rPr>
      </w:pPr>
      <w:r>
        <w:rPr>
          <w:color w:val="000000"/>
          <w:sz w:val="20"/>
          <w:szCs w:val="20"/>
          <w:lang w:val="en-US"/>
        </w:rPr>
        <w:t>All Eye and Ear Staff.</w:t>
      </w:r>
    </w:p>
    <w:p w14:paraId="0B329DE3" w14:textId="77777777" w:rsidR="006E25EC" w:rsidRDefault="006E25EC" w:rsidP="006E25EC">
      <w:pPr>
        <w:spacing w:before="40" w:after="40"/>
        <w:rPr>
          <w:bCs/>
          <w:sz w:val="20"/>
          <w:szCs w:val="20"/>
        </w:rPr>
      </w:pPr>
      <w:r>
        <w:rPr>
          <w:bCs/>
          <w:color w:val="000000"/>
          <w:sz w:val="20"/>
          <w:szCs w:val="20"/>
        </w:rPr>
        <w:t>(</w:t>
      </w:r>
      <w:r>
        <w:rPr>
          <w:bCs/>
          <w:sz w:val="20"/>
          <w:szCs w:val="20"/>
        </w:rPr>
        <w:t>External)</w:t>
      </w:r>
    </w:p>
    <w:p w14:paraId="2FDFD074" w14:textId="448DE888" w:rsidR="00A2154E" w:rsidRDefault="00265C4E" w:rsidP="006E25EC">
      <w:pPr>
        <w:numPr>
          <w:ilvl w:val="0"/>
          <w:numId w:val="26"/>
        </w:numPr>
        <w:tabs>
          <w:tab w:val="left" w:pos="468"/>
        </w:tabs>
        <w:spacing w:before="0" w:beforeAutospacing="0" w:after="0" w:afterAutospacing="0" w:line="240" w:lineRule="auto"/>
        <w:ind w:left="27" w:hanging="27"/>
        <w:jc w:val="both"/>
        <w:rPr>
          <w:color w:val="000000"/>
          <w:sz w:val="20"/>
          <w:szCs w:val="20"/>
          <w:lang w:val="en-US"/>
        </w:rPr>
      </w:pPr>
      <w:r>
        <w:rPr>
          <w:rFonts w:eastAsiaTheme="minorHAnsi"/>
          <w:sz w:val="20"/>
          <w:szCs w:val="20"/>
        </w:rPr>
        <w:t xml:space="preserve">Planned Care Recovery and Reform, Department of Health </w:t>
      </w:r>
    </w:p>
    <w:p w14:paraId="384CB474" w14:textId="423D4157" w:rsidR="00A2154E" w:rsidRPr="00A2154E" w:rsidRDefault="00A2154E" w:rsidP="003E1CDD">
      <w:pPr>
        <w:numPr>
          <w:ilvl w:val="0"/>
          <w:numId w:val="26"/>
        </w:numPr>
        <w:tabs>
          <w:tab w:val="left" w:pos="468"/>
        </w:tabs>
        <w:spacing w:before="0" w:beforeAutospacing="0" w:after="0" w:afterAutospacing="0" w:line="240" w:lineRule="auto"/>
        <w:ind w:left="27" w:hanging="27"/>
        <w:jc w:val="both"/>
        <w:rPr>
          <w:color w:val="000000"/>
          <w:sz w:val="20"/>
          <w:szCs w:val="20"/>
          <w:lang w:val="en-US"/>
        </w:rPr>
      </w:pPr>
      <w:r w:rsidRPr="00A2154E">
        <w:rPr>
          <w:color w:val="000000"/>
          <w:sz w:val="20"/>
          <w:szCs w:val="20"/>
          <w:lang w:val="en-US"/>
        </w:rPr>
        <w:t>Partner</w:t>
      </w:r>
      <w:r>
        <w:rPr>
          <w:color w:val="000000"/>
          <w:sz w:val="20"/>
          <w:szCs w:val="20"/>
          <w:lang w:val="en-US"/>
        </w:rPr>
        <w:t xml:space="preserve"> H</w:t>
      </w:r>
      <w:r w:rsidR="006E25EC" w:rsidRPr="00A2154E">
        <w:rPr>
          <w:color w:val="000000"/>
          <w:sz w:val="20"/>
          <w:szCs w:val="20"/>
          <w:lang w:val="en-US"/>
        </w:rPr>
        <w:t>ospitals</w:t>
      </w:r>
    </w:p>
    <w:p w14:paraId="71B39676" w14:textId="77777777" w:rsidR="00A2154E" w:rsidRPr="00A2154E" w:rsidRDefault="00A2154E" w:rsidP="00A2154E">
      <w:pPr>
        <w:numPr>
          <w:ilvl w:val="0"/>
          <w:numId w:val="26"/>
        </w:numPr>
        <w:tabs>
          <w:tab w:val="left" w:pos="468"/>
        </w:tabs>
        <w:spacing w:before="0" w:beforeAutospacing="0" w:after="0" w:afterAutospacing="0" w:line="240" w:lineRule="auto"/>
        <w:ind w:left="27" w:hanging="27"/>
        <w:jc w:val="both"/>
        <w:rPr>
          <w:color w:val="000000"/>
          <w:sz w:val="20"/>
          <w:szCs w:val="20"/>
          <w:lang w:val="en-US"/>
        </w:rPr>
      </w:pPr>
      <w:r w:rsidRPr="00A2154E">
        <w:rPr>
          <w:sz w:val="20"/>
          <w:szCs w:val="20"/>
        </w:rPr>
        <w:t>Patients, Carers and Consumers</w:t>
      </w:r>
    </w:p>
    <w:p w14:paraId="11A02248" w14:textId="77777777" w:rsidR="006E25EC" w:rsidRDefault="006E25EC" w:rsidP="00A2154E">
      <w:pPr>
        <w:tabs>
          <w:tab w:val="left" w:pos="468"/>
        </w:tabs>
        <w:spacing w:before="0" w:beforeAutospacing="0" w:after="0" w:afterAutospacing="0" w:line="240" w:lineRule="auto"/>
        <w:ind w:left="27"/>
        <w:jc w:val="both"/>
        <w:rPr>
          <w:bCs/>
          <w:color w:val="000000"/>
          <w:sz w:val="20"/>
          <w:szCs w:val="20"/>
          <w:lang w:val="en-US"/>
        </w:rPr>
      </w:pPr>
    </w:p>
    <w:p w14:paraId="474FEFE9" w14:textId="77777777" w:rsidR="004D2F8E" w:rsidRPr="0074343A" w:rsidRDefault="004D2F8E" w:rsidP="0074343A">
      <w:pPr>
        <w:pStyle w:val="Bodycopy"/>
        <w:rPr>
          <w:i/>
        </w:rPr>
      </w:pPr>
    </w:p>
    <w:p w14:paraId="60B3899F"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62B379A4"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1A4E8377" w14:textId="77777777" w:rsidR="00F65782" w:rsidRPr="00D837C8" w:rsidRDefault="00F65782" w:rsidP="0074343A">
      <w:pPr>
        <w:pStyle w:val="Bodycopy"/>
      </w:pPr>
      <w:r w:rsidRPr="00D837C8">
        <w:t>Name</w:t>
      </w:r>
      <w:r w:rsidR="00B01333">
        <w:t>: Sinéad Cucanic, Director of Surgical Services</w:t>
      </w:r>
    </w:p>
    <w:p w14:paraId="51161B82" w14:textId="147DB4E0" w:rsidR="00F65782" w:rsidRPr="00D837C8" w:rsidRDefault="00F65782" w:rsidP="0074343A">
      <w:pPr>
        <w:pStyle w:val="Bodycopy"/>
      </w:pPr>
      <w:r w:rsidRPr="00D837C8">
        <w:t>Date</w:t>
      </w:r>
      <w:r w:rsidR="00B01333">
        <w:t xml:space="preserve">: </w:t>
      </w:r>
      <w:r w:rsidR="00D64A56">
        <w:t>August 18, 2025</w:t>
      </w:r>
    </w:p>
    <w:p w14:paraId="582A3BAB" w14:textId="77777777" w:rsidR="00F65782" w:rsidRPr="00D837C8" w:rsidRDefault="00F65782" w:rsidP="0074343A">
      <w:pPr>
        <w:pStyle w:val="Bodycopy"/>
      </w:pPr>
    </w:p>
    <w:p w14:paraId="673FE91C"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19DEB6C8" w14:textId="77777777" w:rsidR="00F65782" w:rsidRPr="00D837C8" w:rsidRDefault="00F65782" w:rsidP="0074343A">
      <w:pPr>
        <w:pStyle w:val="Bodycopy"/>
      </w:pPr>
    </w:p>
    <w:p w14:paraId="1016E7CF" w14:textId="77777777" w:rsidR="00F65782" w:rsidRPr="00AB1FBA" w:rsidRDefault="00F65782" w:rsidP="00AB1FBA">
      <w:pPr>
        <w:pStyle w:val="Bodycopy"/>
        <w:rPr>
          <w:b/>
        </w:rPr>
      </w:pPr>
      <w:r w:rsidRPr="00AB1FBA">
        <w:rPr>
          <w:b/>
        </w:rPr>
        <w:t xml:space="preserve">Agreement  </w:t>
      </w:r>
    </w:p>
    <w:p w14:paraId="59C798CF"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593E2845" w14:textId="77777777" w:rsidR="0074343A" w:rsidRDefault="0074343A" w:rsidP="0074343A">
      <w:pPr>
        <w:pStyle w:val="Bodycopy"/>
      </w:pPr>
    </w:p>
    <w:p w14:paraId="409BCE8F"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34502894" w14:textId="77777777" w:rsidR="0074343A" w:rsidRDefault="0074343A" w:rsidP="0074343A">
      <w:pPr>
        <w:pStyle w:val="Bodycopy"/>
      </w:pPr>
    </w:p>
    <w:p w14:paraId="02318D70" w14:textId="77777777" w:rsidR="00F65782" w:rsidRPr="00D837C8" w:rsidRDefault="00F65782" w:rsidP="0074343A">
      <w:pPr>
        <w:pStyle w:val="Bodycopy"/>
      </w:pPr>
      <w:r w:rsidRPr="00D837C8">
        <w:t>Signature: </w:t>
      </w:r>
      <w:r w:rsidRPr="00D837C8">
        <w:tab/>
        <w:t xml:space="preserve"> ____________________________________________ </w:t>
      </w:r>
    </w:p>
    <w:p w14:paraId="420BA2BB" w14:textId="77777777" w:rsidR="0074343A" w:rsidRDefault="0074343A" w:rsidP="0074343A">
      <w:pPr>
        <w:pStyle w:val="Bodycopy"/>
      </w:pPr>
    </w:p>
    <w:p w14:paraId="536EBDBF"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0110B" w14:textId="77777777" w:rsidR="009A4C93" w:rsidRDefault="009A4C93" w:rsidP="00900047">
      <w:r>
        <w:separator/>
      </w:r>
    </w:p>
  </w:endnote>
  <w:endnote w:type="continuationSeparator" w:id="0">
    <w:p w14:paraId="724A9C9F"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Karla">
    <w:charset w:val="00"/>
    <w:family w:val="auto"/>
    <w:pitch w:val="variable"/>
    <w:sig w:usb0="A00000EF" w:usb1="4000205B" w:usb2="00000000" w:usb3="00000000" w:csb0="00000093" w:csb1="00000000"/>
  </w:font>
  <w:font w:name="VIC">
    <w:altName w:val="VIC"/>
    <w:charset w:val="00"/>
    <w:family w:val="auto"/>
    <w:pitch w:val="variable"/>
    <w:sig w:usb0="00000007" w:usb1="00000000" w:usb2="00000000" w:usb3="00000000" w:csb0="00000093" w:csb1="00000000"/>
  </w:font>
  <w:font w:name="Verdana-Bold">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040BD" w14:textId="7067B74A"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3872" behindDoc="0" locked="0" layoutInCell="1" allowOverlap="1" wp14:anchorId="1E4387EB" wp14:editId="1FC2128C">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74DD81" id="Straight Connector 22" o:spid="_x0000_s1026" alt="Title: Line"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8346CB" w:rsidRPr="00C75A18">
      <w:rPr>
        <w:rFonts w:ascii="Verdana" w:hAnsi="Verdana"/>
        <w:noProof/>
        <w:color w:val="00B274"/>
        <w:sz w:val="16"/>
        <w:szCs w:val="16"/>
      </w:rPr>
      <w:t xml:space="preserve">Position Description | </w:t>
    </w:r>
    <w:r w:rsidR="00E70247">
      <w:rPr>
        <w:rFonts w:ascii="Verdana" w:hAnsi="Verdana"/>
        <w:color w:val="00B050"/>
        <w:sz w:val="16"/>
        <w:szCs w:val="16"/>
      </w:rPr>
      <w:t>Patient Support Unit</w:t>
    </w:r>
    <w:r w:rsidR="007A4817" w:rsidRPr="007A4817">
      <w:rPr>
        <w:rFonts w:ascii="Verdana" w:hAnsi="Verdana"/>
        <w:color w:val="00B050"/>
        <w:sz w:val="16"/>
        <w:szCs w:val="16"/>
      </w:rPr>
      <w:t xml:space="preserve"> Lead</w:t>
    </w:r>
    <w:r w:rsidR="007A4817" w:rsidRPr="007A4817">
      <w:rPr>
        <w:rFonts w:ascii="Verdana" w:hAnsi="Verdana"/>
        <w:noProof/>
        <w:color w:val="00B050"/>
        <w:sz w:val="16"/>
        <w:szCs w:val="16"/>
      </w:rPr>
      <w:t xml:space="preserve"> </w:t>
    </w:r>
    <w:r w:rsidR="008346CB" w:rsidRPr="00C75A18">
      <w:rPr>
        <w:rFonts w:ascii="Verdana" w:hAnsi="Verdana"/>
        <w:noProof/>
        <w:color w:val="00B274"/>
        <w:sz w:val="16"/>
        <w:szCs w:val="16"/>
      </w:rPr>
      <w:t xml:space="preserve">| </w:t>
    </w:r>
    <w:r w:rsidR="007A4817">
      <w:rPr>
        <w:rFonts w:ascii="Verdana" w:hAnsi="Verdana"/>
        <w:noProof/>
        <w:color w:val="00B274"/>
        <w:sz w:val="16"/>
        <w:szCs w:val="16"/>
      </w:rPr>
      <w:t>June 2022</w:t>
    </w:r>
    <w:r w:rsidR="008346CB"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FA164A">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FA164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2583" w14:textId="6271C91D"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1824" behindDoc="0" locked="0" layoutInCell="1" allowOverlap="1" wp14:anchorId="37F40411" wp14:editId="274CD599">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18892FA" id="Straight Connector 5" o:spid="_x0000_s1026" alt="Title: Line"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Position Description |</w:t>
    </w:r>
    <w:r w:rsidR="0080375E" w:rsidRPr="0080375E">
      <w:rPr>
        <w:rFonts w:ascii="Verdana" w:hAnsi="Verdana" w:cs="Arial"/>
        <w:color w:val="auto"/>
        <w:sz w:val="21"/>
        <w:szCs w:val="21"/>
        <w:lang w:val="en-AU"/>
      </w:rPr>
      <w:t xml:space="preserve"> </w:t>
    </w:r>
    <w:r w:rsidR="00E70247">
      <w:rPr>
        <w:rFonts w:ascii="Verdana" w:hAnsi="Verdana"/>
        <w:noProof/>
        <w:color w:val="00B274"/>
        <w:sz w:val="16"/>
        <w:szCs w:val="16"/>
        <w:lang w:val="en-AU"/>
      </w:rPr>
      <w:t>Planned</w:t>
    </w:r>
    <w:r w:rsidR="0080375E" w:rsidRPr="0080375E">
      <w:rPr>
        <w:rFonts w:ascii="Verdana" w:hAnsi="Verdana"/>
        <w:noProof/>
        <w:color w:val="00B274"/>
        <w:sz w:val="16"/>
        <w:szCs w:val="16"/>
        <w:lang w:val="en-AU"/>
      </w:rPr>
      <w:t xml:space="preserve"> Surgery Transformation Lead</w:t>
    </w:r>
    <w:r w:rsidR="0080375E">
      <w:rPr>
        <w:rFonts w:ascii="Verdana" w:hAnsi="Verdana"/>
        <w:noProof/>
        <w:color w:val="00B274"/>
        <w:sz w:val="16"/>
        <w:szCs w:val="16"/>
      </w:rPr>
      <w:t xml:space="preserve"> </w:t>
    </w:r>
    <w:r w:rsidRPr="00C75A18">
      <w:rPr>
        <w:rFonts w:ascii="Verdana" w:hAnsi="Verdana"/>
        <w:noProof/>
        <w:color w:val="00B274"/>
        <w:sz w:val="16"/>
        <w:szCs w:val="16"/>
      </w:rPr>
      <w:t xml:space="preserve">| </w:t>
    </w:r>
    <w:r w:rsidR="00265C4E">
      <w:rPr>
        <w:rFonts w:ascii="Verdana" w:hAnsi="Verdana"/>
        <w:noProof/>
        <w:color w:val="00B274"/>
        <w:sz w:val="16"/>
        <w:szCs w:val="16"/>
      </w:rPr>
      <w:t>August 2025</w:t>
    </w:r>
    <w:r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FA164A">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FA164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BFBD6" w14:textId="77777777" w:rsidR="009A4C93" w:rsidRDefault="009A4C93" w:rsidP="00900047">
      <w:r>
        <w:separator/>
      </w:r>
    </w:p>
  </w:footnote>
  <w:footnote w:type="continuationSeparator" w:id="0">
    <w:p w14:paraId="4A096827"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127A" w14:textId="77777777" w:rsidR="00B21397" w:rsidRPr="00B21397" w:rsidRDefault="00772A74" w:rsidP="00B21397">
    <w:pPr>
      <w:pStyle w:val="Header"/>
    </w:pPr>
    <w:r>
      <w:rPr>
        <w:noProof/>
        <w:lang w:eastAsia="en-AU"/>
      </w:rPr>
      <w:drawing>
        <wp:anchor distT="0" distB="0" distL="114300" distR="114300" simplePos="0" relativeHeight="251664384" behindDoc="1" locked="0" layoutInCell="1" allowOverlap="1" wp14:anchorId="3CF3CCCA" wp14:editId="700445B6">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65408" behindDoc="0" locked="0" layoutInCell="1" allowOverlap="1" wp14:anchorId="6EF33945" wp14:editId="03E90A79">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B1BC2"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33945"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49AB1BC2"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0C803" w14:textId="77777777" w:rsidR="008346CB" w:rsidRDefault="00EC50A4">
    <w:pPr>
      <w:pStyle w:val="Header"/>
    </w:pPr>
    <w:r>
      <w:rPr>
        <w:noProof/>
        <w:lang w:eastAsia="en-AU"/>
      </w:rPr>
      <w:drawing>
        <wp:anchor distT="0" distB="0" distL="114300" distR="114300" simplePos="0" relativeHeight="251672576" behindDoc="1" locked="0" layoutInCell="1" allowOverlap="1" wp14:anchorId="734E45F8" wp14:editId="1CDF3561">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3A0F8E80" wp14:editId="01DA8A30">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71E27"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F8E80"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02271E27"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853D4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6A0B4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F899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0877210"/>
    <w:multiLevelType w:val="hybridMultilevel"/>
    <w:tmpl w:val="60EA5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5C91021"/>
    <w:multiLevelType w:val="hybridMultilevel"/>
    <w:tmpl w:val="8AF69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A423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40638C"/>
    <w:multiLevelType w:val="hybridMultilevel"/>
    <w:tmpl w:val="92CAE52A"/>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566C8"/>
    <w:multiLevelType w:val="hybridMultilevel"/>
    <w:tmpl w:val="5C90664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8544C45"/>
    <w:multiLevelType w:val="hybridMultilevel"/>
    <w:tmpl w:val="F7FAB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4A54EC"/>
    <w:multiLevelType w:val="hybridMultilevel"/>
    <w:tmpl w:val="4AAC0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D17B71"/>
    <w:multiLevelType w:val="hybridMultilevel"/>
    <w:tmpl w:val="5DBA05F0"/>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007FDA"/>
    <w:multiLevelType w:val="hybridMultilevel"/>
    <w:tmpl w:val="D4EA9E06"/>
    <w:lvl w:ilvl="0" w:tplc="EFB0B8B2">
      <w:start w:val="1"/>
      <w:numFmt w:val="bullet"/>
      <w:pStyle w:val="DHSBullet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417730F4"/>
    <w:multiLevelType w:val="hybridMultilevel"/>
    <w:tmpl w:val="6AEC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AF073F"/>
    <w:multiLevelType w:val="hybridMultilevel"/>
    <w:tmpl w:val="10307F94"/>
    <w:lvl w:ilvl="0" w:tplc="0C090001">
      <w:start w:val="1"/>
      <w:numFmt w:val="bullet"/>
      <w:lvlText w:val=""/>
      <w:lvlJc w:val="left"/>
      <w:pPr>
        <w:ind w:left="1320" w:hanging="360"/>
      </w:pPr>
      <w:rPr>
        <w:rFonts w:ascii="Symbol" w:hAnsi="Symbol" w:hint="default"/>
      </w:rPr>
    </w:lvl>
    <w:lvl w:ilvl="1" w:tplc="0C090003">
      <w:start w:val="1"/>
      <w:numFmt w:val="bullet"/>
      <w:lvlText w:val="o"/>
      <w:lvlJc w:val="left"/>
      <w:pPr>
        <w:ind w:left="2040" w:hanging="360"/>
      </w:pPr>
      <w:rPr>
        <w:rFonts w:ascii="Courier New" w:hAnsi="Courier New" w:cs="Courier New" w:hint="default"/>
      </w:rPr>
    </w:lvl>
    <w:lvl w:ilvl="2" w:tplc="0C090005">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start w:val="1"/>
      <w:numFmt w:val="bullet"/>
      <w:lvlText w:val="o"/>
      <w:lvlJc w:val="left"/>
      <w:pPr>
        <w:ind w:left="4200" w:hanging="360"/>
      </w:pPr>
      <w:rPr>
        <w:rFonts w:ascii="Courier New" w:hAnsi="Courier New" w:cs="Courier New" w:hint="default"/>
      </w:rPr>
    </w:lvl>
    <w:lvl w:ilvl="5" w:tplc="0C090005">
      <w:start w:val="1"/>
      <w:numFmt w:val="bullet"/>
      <w:lvlText w:val=""/>
      <w:lvlJc w:val="left"/>
      <w:pPr>
        <w:ind w:left="4920" w:hanging="360"/>
      </w:pPr>
      <w:rPr>
        <w:rFonts w:ascii="Wingdings" w:hAnsi="Wingdings" w:hint="default"/>
      </w:rPr>
    </w:lvl>
    <w:lvl w:ilvl="6" w:tplc="0C090001">
      <w:start w:val="1"/>
      <w:numFmt w:val="bullet"/>
      <w:lvlText w:val=""/>
      <w:lvlJc w:val="left"/>
      <w:pPr>
        <w:ind w:left="5640" w:hanging="360"/>
      </w:pPr>
      <w:rPr>
        <w:rFonts w:ascii="Symbol" w:hAnsi="Symbol" w:hint="default"/>
      </w:rPr>
    </w:lvl>
    <w:lvl w:ilvl="7" w:tplc="0C090003">
      <w:start w:val="1"/>
      <w:numFmt w:val="bullet"/>
      <w:lvlText w:val="o"/>
      <w:lvlJc w:val="left"/>
      <w:pPr>
        <w:ind w:left="6360" w:hanging="360"/>
      </w:pPr>
      <w:rPr>
        <w:rFonts w:ascii="Courier New" w:hAnsi="Courier New" w:cs="Courier New" w:hint="default"/>
      </w:rPr>
    </w:lvl>
    <w:lvl w:ilvl="8" w:tplc="0C090005">
      <w:start w:val="1"/>
      <w:numFmt w:val="bullet"/>
      <w:lvlText w:val=""/>
      <w:lvlJc w:val="left"/>
      <w:pPr>
        <w:ind w:left="7080" w:hanging="360"/>
      </w:pPr>
      <w:rPr>
        <w:rFonts w:ascii="Wingdings" w:hAnsi="Wingdings" w:hint="default"/>
      </w:rPr>
    </w:lvl>
  </w:abstractNum>
  <w:abstractNum w:abstractNumId="26"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5B5232"/>
    <w:multiLevelType w:val="hybridMultilevel"/>
    <w:tmpl w:val="8DEE4B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56839387">
    <w:abstractNumId w:val="23"/>
  </w:num>
  <w:num w:numId="2" w16cid:durableId="295449444">
    <w:abstractNumId w:val="26"/>
  </w:num>
  <w:num w:numId="3" w16cid:durableId="385372785">
    <w:abstractNumId w:val="28"/>
  </w:num>
  <w:num w:numId="4" w16cid:durableId="1992518656">
    <w:abstractNumId w:val="34"/>
  </w:num>
  <w:num w:numId="5" w16cid:durableId="1639528924">
    <w:abstractNumId w:val="17"/>
  </w:num>
  <w:num w:numId="6" w16cid:durableId="1534421553">
    <w:abstractNumId w:val="28"/>
  </w:num>
  <w:num w:numId="7" w16cid:durableId="1224949284">
    <w:abstractNumId w:val="24"/>
  </w:num>
  <w:num w:numId="8" w16cid:durableId="2017462597">
    <w:abstractNumId w:val="33"/>
  </w:num>
  <w:num w:numId="9" w16cid:durableId="272827440">
    <w:abstractNumId w:val="30"/>
  </w:num>
  <w:num w:numId="10" w16cid:durableId="1553811692">
    <w:abstractNumId w:val="11"/>
  </w:num>
  <w:num w:numId="11" w16cid:durableId="950742995">
    <w:abstractNumId w:val="29"/>
  </w:num>
  <w:num w:numId="12" w16cid:durableId="16928158">
    <w:abstractNumId w:val="8"/>
  </w:num>
  <w:num w:numId="13" w16cid:durableId="1798180032">
    <w:abstractNumId w:val="35"/>
  </w:num>
  <w:num w:numId="14" w16cid:durableId="1859463199">
    <w:abstractNumId w:val="15"/>
  </w:num>
  <w:num w:numId="15" w16cid:durableId="675764201">
    <w:abstractNumId w:val="6"/>
  </w:num>
  <w:num w:numId="16" w16cid:durableId="12782959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2237465">
    <w:abstractNumId w:val="3"/>
  </w:num>
  <w:num w:numId="18" w16cid:durableId="587545439">
    <w:abstractNumId w:val="4"/>
  </w:num>
  <w:num w:numId="19" w16cid:durableId="1055276491">
    <w:abstractNumId w:val="5"/>
  </w:num>
  <w:num w:numId="20" w16cid:durableId="676230888">
    <w:abstractNumId w:val="31"/>
  </w:num>
  <w:num w:numId="21" w16cid:durableId="1335763718">
    <w:abstractNumId w:val="16"/>
  </w:num>
  <w:num w:numId="22" w16cid:durableId="1628587305">
    <w:abstractNumId w:val="32"/>
  </w:num>
  <w:num w:numId="23" w16cid:durableId="65226804">
    <w:abstractNumId w:val="25"/>
  </w:num>
  <w:num w:numId="24" w16cid:durableId="1022827312">
    <w:abstractNumId w:val="12"/>
  </w:num>
  <w:num w:numId="25" w16cid:durableId="119959845">
    <w:abstractNumId w:val="14"/>
  </w:num>
  <w:num w:numId="26" w16cid:durableId="1385715644">
    <w:abstractNumId w:val="19"/>
  </w:num>
  <w:num w:numId="27" w16cid:durableId="624237775">
    <w:abstractNumId w:val="7"/>
  </w:num>
  <w:num w:numId="28" w16cid:durableId="637032724">
    <w:abstractNumId w:val="20"/>
  </w:num>
  <w:num w:numId="29" w16cid:durableId="1134325391">
    <w:abstractNumId w:val="22"/>
  </w:num>
  <w:num w:numId="30" w16cid:durableId="7870642">
    <w:abstractNumId w:val="10"/>
  </w:num>
  <w:num w:numId="31" w16cid:durableId="1565262415">
    <w:abstractNumId w:val="1"/>
  </w:num>
  <w:num w:numId="32" w16cid:durableId="856776874">
    <w:abstractNumId w:val="0"/>
  </w:num>
  <w:num w:numId="33" w16cid:durableId="214006377">
    <w:abstractNumId w:val="27"/>
  </w:num>
  <w:num w:numId="34" w16cid:durableId="447742105">
    <w:abstractNumId w:val="13"/>
  </w:num>
  <w:num w:numId="35" w16cid:durableId="1952977965">
    <w:abstractNumId w:val="2"/>
  </w:num>
  <w:num w:numId="36" w16cid:durableId="42139724">
    <w:abstractNumId w:val="9"/>
  </w:num>
  <w:num w:numId="37" w16cid:durableId="198523348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22EEA"/>
    <w:rsid w:val="000245B6"/>
    <w:rsid w:val="00025884"/>
    <w:rsid w:val="00045C68"/>
    <w:rsid w:val="00081737"/>
    <w:rsid w:val="000C3672"/>
    <w:rsid w:val="000C42C7"/>
    <w:rsid w:val="000D268F"/>
    <w:rsid w:val="000E46CC"/>
    <w:rsid w:val="000F642B"/>
    <w:rsid w:val="00104492"/>
    <w:rsid w:val="00106A17"/>
    <w:rsid w:val="00130B96"/>
    <w:rsid w:val="00140026"/>
    <w:rsid w:val="0014382A"/>
    <w:rsid w:val="00144545"/>
    <w:rsid w:val="00144F96"/>
    <w:rsid w:val="00145D93"/>
    <w:rsid w:val="00156353"/>
    <w:rsid w:val="00175256"/>
    <w:rsid w:val="001B1879"/>
    <w:rsid w:val="001D1F00"/>
    <w:rsid w:val="001D6BD4"/>
    <w:rsid w:val="001D6ED7"/>
    <w:rsid w:val="001E7563"/>
    <w:rsid w:val="001F0FBF"/>
    <w:rsid w:val="00203C1A"/>
    <w:rsid w:val="00204E24"/>
    <w:rsid w:val="002257CB"/>
    <w:rsid w:val="002415BC"/>
    <w:rsid w:val="00265C4E"/>
    <w:rsid w:val="00267A68"/>
    <w:rsid w:val="00273DDF"/>
    <w:rsid w:val="00277C2A"/>
    <w:rsid w:val="0028030C"/>
    <w:rsid w:val="00287757"/>
    <w:rsid w:val="00292CE5"/>
    <w:rsid w:val="002A117F"/>
    <w:rsid w:val="002A2205"/>
    <w:rsid w:val="002B603F"/>
    <w:rsid w:val="002C0252"/>
    <w:rsid w:val="002C06DD"/>
    <w:rsid w:val="002C35D2"/>
    <w:rsid w:val="002E14C5"/>
    <w:rsid w:val="002F0F29"/>
    <w:rsid w:val="002F5CD2"/>
    <w:rsid w:val="002F6D60"/>
    <w:rsid w:val="00301C42"/>
    <w:rsid w:val="00305BE7"/>
    <w:rsid w:val="00314EE9"/>
    <w:rsid w:val="00320DDC"/>
    <w:rsid w:val="003313B2"/>
    <w:rsid w:val="00334C95"/>
    <w:rsid w:val="0033659A"/>
    <w:rsid w:val="0036280F"/>
    <w:rsid w:val="00370295"/>
    <w:rsid w:val="00371FC2"/>
    <w:rsid w:val="00382C9A"/>
    <w:rsid w:val="0038568F"/>
    <w:rsid w:val="003915FC"/>
    <w:rsid w:val="003975A8"/>
    <w:rsid w:val="00397F12"/>
    <w:rsid w:val="003A01CD"/>
    <w:rsid w:val="003A11FF"/>
    <w:rsid w:val="003B763B"/>
    <w:rsid w:val="003C40A2"/>
    <w:rsid w:val="003C6010"/>
    <w:rsid w:val="003D129A"/>
    <w:rsid w:val="003D7F99"/>
    <w:rsid w:val="003E3BEB"/>
    <w:rsid w:val="003E5E9B"/>
    <w:rsid w:val="003F6455"/>
    <w:rsid w:val="00415008"/>
    <w:rsid w:val="004213AF"/>
    <w:rsid w:val="00421485"/>
    <w:rsid w:val="00431238"/>
    <w:rsid w:val="00437094"/>
    <w:rsid w:val="00443E5C"/>
    <w:rsid w:val="00443E9F"/>
    <w:rsid w:val="004445AB"/>
    <w:rsid w:val="00444B91"/>
    <w:rsid w:val="00456005"/>
    <w:rsid w:val="004804D4"/>
    <w:rsid w:val="00485467"/>
    <w:rsid w:val="00490450"/>
    <w:rsid w:val="004A67F3"/>
    <w:rsid w:val="004B0506"/>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42B60"/>
    <w:rsid w:val="00542EA3"/>
    <w:rsid w:val="00543533"/>
    <w:rsid w:val="00545FF5"/>
    <w:rsid w:val="00550A85"/>
    <w:rsid w:val="00550F81"/>
    <w:rsid w:val="005618D3"/>
    <w:rsid w:val="005673C3"/>
    <w:rsid w:val="0057267B"/>
    <w:rsid w:val="00584447"/>
    <w:rsid w:val="0059712F"/>
    <w:rsid w:val="005A0C5D"/>
    <w:rsid w:val="005A4584"/>
    <w:rsid w:val="005A4E11"/>
    <w:rsid w:val="005B3900"/>
    <w:rsid w:val="005B46B0"/>
    <w:rsid w:val="005D59B1"/>
    <w:rsid w:val="005D76D0"/>
    <w:rsid w:val="006017AB"/>
    <w:rsid w:val="00621574"/>
    <w:rsid w:val="006305BF"/>
    <w:rsid w:val="006401C6"/>
    <w:rsid w:val="0064090A"/>
    <w:rsid w:val="00667A62"/>
    <w:rsid w:val="006B0292"/>
    <w:rsid w:val="006C388B"/>
    <w:rsid w:val="006E23A1"/>
    <w:rsid w:val="006E25EC"/>
    <w:rsid w:val="006E61B6"/>
    <w:rsid w:val="006E6E0C"/>
    <w:rsid w:val="00710658"/>
    <w:rsid w:val="007176F0"/>
    <w:rsid w:val="00720670"/>
    <w:rsid w:val="00730FD8"/>
    <w:rsid w:val="0074343A"/>
    <w:rsid w:val="007441FA"/>
    <w:rsid w:val="00745D01"/>
    <w:rsid w:val="00751631"/>
    <w:rsid w:val="0075510B"/>
    <w:rsid w:val="007564B9"/>
    <w:rsid w:val="0076001B"/>
    <w:rsid w:val="00761DCD"/>
    <w:rsid w:val="00772A74"/>
    <w:rsid w:val="0079052A"/>
    <w:rsid w:val="00793022"/>
    <w:rsid w:val="007A4817"/>
    <w:rsid w:val="007A4A3C"/>
    <w:rsid w:val="007A6C6A"/>
    <w:rsid w:val="007B09CF"/>
    <w:rsid w:val="007D6606"/>
    <w:rsid w:val="007E47D7"/>
    <w:rsid w:val="0080375E"/>
    <w:rsid w:val="00803AB1"/>
    <w:rsid w:val="008346CB"/>
    <w:rsid w:val="00850E74"/>
    <w:rsid w:val="008549CD"/>
    <w:rsid w:val="00865C85"/>
    <w:rsid w:val="00875313"/>
    <w:rsid w:val="0087582B"/>
    <w:rsid w:val="00892376"/>
    <w:rsid w:val="00897365"/>
    <w:rsid w:val="008A0F9F"/>
    <w:rsid w:val="008A3563"/>
    <w:rsid w:val="008A73FF"/>
    <w:rsid w:val="008B11AC"/>
    <w:rsid w:val="008B267A"/>
    <w:rsid w:val="008B5A51"/>
    <w:rsid w:val="008C20BD"/>
    <w:rsid w:val="008E02E9"/>
    <w:rsid w:val="008E5053"/>
    <w:rsid w:val="008F09DD"/>
    <w:rsid w:val="008F22C0"/>
    <w:rsid w:val="008F2D59"/>
    <w:rsid w:val="008F756B"/>
    <w:rsid w:val="00900047"/>
    <w:rsid w:val="00900172"/>
    <w:rsid w:val="0091557B"/>
    <w:rsid w:val="00925976"/>
    <w:rsid w:val="00926376"/>
    <w:rsid w:val="00947E2B"/>
    <w:rsid w:val="009517D0"/>
    <w:rsid w:val="009641A8"/>
    <w:rsid w:val="0097047D"/>
    <w:rsid w:val="00972CF6"/>
    <w:rsid w:val="0098349E"/>
    <w:rsid w:val="009A0C29"/>
    <w:rsid w:val="009A204B"/>
    <w:rsid w:val="009A4683"/>
    <w:rsid w:val="009A4C93"/>
    <w:rsid w:val="009B7319"/>
    <w:rsid w:val="009B73FF"/>
    <w:rsid w:val="009C030D"/>
    <w:rsid w:val="009C1E49"/>
    <w:rsid w:val="009D0B31"/>
    <w:rsid w:val="009D36B8"/>
    <w:rsid w:val="009E4AA0"/>
    <w:rsid w:val="00A03DDC"/>
    <w:rsid w:val="00A07D4D"/>
    <w:rsid w:val="00A13313"/>
    <w:rsid w:val="00A2154E"/>
    <w:rsid w:val="00A474AF"/>
    <w:rsid w:val="00A57F01"/>
    <w:rsid w:val="00A64EB6"/>
    <w:rsid w:val="00A66D64"/>
    <w:rsid w:val="00A74490"/>
    <w:rsid w:val="00A802F7"/>
    <w:rsid w:val="00AA015D"/>
    <w:rsid w:val="00AA1B44"/>
    <w:rsid w:val="00AB1FBA"/>
    <w:rsid w:val="00AC7959"/>
    <w:rsid w:val="00AD0CAB"/>
    <w:rsid w:val="00AE2836"/>
    <w:rsid w:val="00AE3C35"/>
    <w:rsid w:val="00AF1A85"/>
    <w:rsid w:val="00AF7173"/>
    <w:rsid w:val="00B008BA"/>
    <w:rsid w:val="00B01333"/>
    <w:rsid w:val="00B06974"/>
    <w:rsid w:val="00B109DD"/>
    <w:rsid w:val="00B14D62"/>
    <w:rsid w:val="00B20564"/>
    <w:rsid w:val="00B21397"/>
    <w:rsid w:val="00B24FF9"/>
    <w:rsid w:val="00B31009"/>
    <w:rsid w:val="00B51A0E"/>
    <w:rsid w:val="00B65EBC"/>
    <w:rsid w:val="00B72D94"/>
    <w:rsid w:val="00B759AD"/>
    <w:rsid w:val="00B76234"/>
    <w:rsid w:val="00B7637C"/>
    <w:rsid w:val="00B85EA7"/>
    <w:rsid w:val="00B94481"/>
    <w:rsid w:val="00B96CF2"/>
    <w:rsid w:val="00BA1785"/>
    <w:rsid w:val="00BA5EF5"/>
    <w:rsid w:val="00BB3AA1"/>
    <w:rsid w:val="00BB3CC1"/>
    <w:rsid w:val="00BC028D"/>
    <w:rsid w:val="00BC2203"/>
    <w:rsid w:val="00BC5A23"/>
    <w:rsid w:val="00BE7AA2"/>
    <w:rsid w:val="00BE7B98"/>
    <w:rsid w:val="00C0553A"/>
    <w:rsid w:val="00C14E9E"/>
    <w:rsid w:val="00C43DD9"/>
    <w:rsid w:val="00C50EDE"/>
    <w:rsid w:val="00C60A15"/>
    <w:rsid w:val="00C61409"/>
    <w:rsid w:val="00C75A18"/>
    <w:rsid w:val="00C962B5"/>
    <w:rsid w:val="00C973E3"/>
    <w:rsid w:val="00CB5FB5"/>
    <w:rsid w:val="00CD3B6B"/>
    <w:rsid w:val="00CD3FF8"/>
    <w:rsid w:val="00CF07C5"/>
    <w:rsid w:val="00D00F67"/>
    <w:rsid w:val="00D141FD"/>
    <w:rsid w:val="00D154B0"/>
    <w:rsid w:val="00D16FFB"/>
    <w:rsid w:val="00D17D58"/>
    <w:rsid w:val="00D26299"/>
    <w:rsid w:val="00D4340D"/>
    <w:rsid w:val="00D46674"/>
    <w:rsid w:val="00D50253"/>
    <w:rsid w:val="00D54298"/>
    <w:rsid w:val="00D62FBA"/>
    <w:rsid w:val="00D6359B"/>
    <w:rsid w:val="00D64A56"/>
    <w:rsid w:val="00D720E9"/>
    <w:rsid w:val="00D837C8"/>
    <w:rsid w:val="00D8686E"/>
    <w:rsid w:val="00D93562"/>
    <w:rsid w:val="00DA1B91"/>
    <w:rsid w:val="00DA7D17"/>
    <w:rsid w:val="00DB2207"/>
    <w:rsid w:val="00DB26CE"/>
    <w:rsid w:val="00DB69CC"/>
    <w:rsid w:val="00DC29FE"/>
    <w:rsid w:val="00DC3BD7"/>
    <w:rsid w:val="00DD5599"/>
    <w:rsid w:val="00DE3E3E"/>
    <w:rsid w:val="00DE406C"/>
    <w:rsid w:val="00E02B55"/>
    <w:rsid w:val="00E02C06"/>
    <w:rsid w:val="00E10D8D"/>
    <w:rsid w:val="00E10FC2"/>
    <w:rsid w:val="00E1490E"/>
    <w:rsid w:val="00E15711"/>
    <w:rsid w:val="00E15CCC"/>
    <w:rsid w:val="00E164DC"/>
    <w:rsid w:val="00E25F0E"/>
    <w:rsid w:val="00E30402"/>
    <w:rsid w:val="00E31D47"/>
    <w:rsid w:val="00E62BE8"/>
    <w:rsid w:val="00E70247"/>
    <w:rsid w:val="00E80363"/>
    <w:rsid w:val="00E80BAF"/>
    <w:rsid w:val="00E91280"/>
    <w:rsid w:val="00EA13F5"/>
    <w:rsid w:val="00EA3EBF"/>
    <w:rsid w:val="00EA55C0"/>
    <w:rsid w:val="00EA7B82"/>
    <w:rsid w:val="00EB1A95"/>
    <w:rsid w:val="00EB39D4"/>
    <w:rsid w:val="00EC50A4"/>
    <w:rsid w:val="00EE142A"/>
    <w:rsid w:val="00EE56BA"/>
    <w:rsid w:val="00EE5E7B"/>
    <w:rsid w:val="00EF02CA"/>
    <w:rsid w:val="00F067F9"/>
    <w:rsid w:val="00F16DDA"/>
    <w:rsid w:val="00F377F7"/>
    <w:rsid w:val="00F41245"/>
    <w:rsid w:val="00F46C5A"/>
    <w:rsid w:val="00F53D08"/>
    <w:rsid w:val="00F57125"/>
    <w:rsid w:val="00F649D1"/>
    <w:rsid w:val="00F65782"/>
    <w:rsid w:val="00F71DB7"/>
    <w:rsid w:val="00F757A9"/>
    <w:rsid w:val="00F812FD"/>
    <w:rsid w:val="00F8298D"/>
    <w:rsid w:val="00F85525"/>
    <w:rsid w:val="00F86554"/>
    <w:rsid w:val="00FA164A"/>
    <w:rsid w:val="00FA3423"/>
    <w:rsid w:val="00FA4728"/>
    <w:rsid w:val="00FB541D"/>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413D58FD"/>
  <w15:docId w15:val="{C36E25C2-4833-40A2-B177-8DEBD13D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3" w:uiPriority="99"/>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character" w:styleId="PlaceholderText">
    <w:name w:val="Placeholder Text"/>
    <w:basedOn w:val="DefaultParagraphFont"/>
    <w:uiPriority w:val="67"/>
    <w:semiHidden/>
    <w:rsid w:val="00B01333"/>
    <w:rPr>
      <w:color w:val="808080"/>
    </w:rPr>
  </w:style>
  <w:style w:type="paragraph" w:styleId="BodyText">
    <w:name w:val="Body Text"/>
    <w:basedOn w:val="Normal"/>
    <w:link w:val="BodyTextChar"/>
    <w:uiPriority w:val="1"/>
    <w:qFormat/>
    <w:rsid w:val="005618D3"/>
    <w:pPr>
      <w:widowControl w:val="0"/>
      <w:autoSpaceDE w:val="0"/>
      <w:autoSpaceDN w:val="0"/>
      <w:spacing w:before="0" w:beforeAutospacing="0" w:after="0" w:afterAutospacing="0" w:line="240" w:lineRule="auto"/>
    </w:pPr>
    <w:rPr>
      <w:rFonts w:ascii="Arial" w:eastAsia="Arial" w:hAnsi="Arial"/>
      <w:sz w:val="20"/>
      <w:szCs w:val="20"/>
      <w:lang w:val="en-US"/>
    </w:rPr>
  </w:style>
  <w:style w:type="character" w:customStyle="1" w:styleId="BodyTextChar">
    <w:name w:val="Body Text Char"/>
    <w:basedOn w:val="DefaultParagraphFont"/>
    <w:link w:val="BodyText"/>
    <w:uiPriority w:val="1"/>
    <w:rsid w:val="005618D3"/>
    <w:rPr>
      <w:rFonts w:ascii="Arial" w:eastAsia="Arial" w:hAnsi="Arial" w:cs="Arial"/>
      <w:lang w:val="en-US"/>
    </w:rPr>
  </w:style>
  <w:style w:type="paragraph" w:styleId="BodyText3">
    <w:name w:val="Body Text 3"/>
    <w:basedOn w:val="Normal"/>
    <w:link w:val="BodyText3Char"/>
    <w:uiPriority w:val="99"/>
    <w:unhideWhenUsed/>
    <w:rsid w:val="005618D3"/>
    <w:pPr>
      <w:widowControl w:val="0"/>
      <w:autoSpaceDE w:val="0"/>
      <w:autoSpaceDN w:val="0"/>
      <w:spacing w:before="0" w:beforeAutospacing="0" w:after="120" w:afterAutospacing="0" w:line="240" w:lineRule="auto"/>
    </w:pPr>
    <w:rPr>
      <w:rFonts w:ascii="Arial" w:eastAsia="Arial" w:hAnsi="Arial"/>
      <w:sz w:val="16"/>
      <w:szCs w:val="16"/>
      <w:lang w:val="en-US"/>
    </w:rPr>
  </w:style>
  <w:style w:type="character" w:customStyle="1" w:styleId="BodyText3Char">
    <w:name w:val="Body Text 3 Char"/>
    <w:basedOn w:val="DefaultParagraphFont"/>
    <w:link w:val="BodyText3"/>
    <w:uiPriority w:val="99"/>
    <w:rsid w:val="005618D3"/>
    <w:rPr>
      <w:rFonts w:ascii="Arial" w:eastAsia="Arial" w:hAnsi="Arial" w:cs="Arial"/>
      <w:sz w:val="16"/>
      <w:szCs w:val="16"/>
      <w:lang w:val="en-US"/>
    </w:rPr>
  </w:style>
  <w:style w:type="paragraph" w:customStyle="1" w:styleId="DHSBulletLevel2">
    <w:name w:val="DHS Bullet Level 2"/>
    <w:basedOn w:val="Normal"/>
    <w:autoRedefine/>
    <w:rsid w:val="005618D3"/>
    <w:pPr>
      <w:numPr>
        <w:numId w:val="28"/>
      </w:numPr>
      <w:tabs>
        <w:tab w:val="left" w:pos="851"/>
      </w:tabs>
      <w:spacing w:before="60" w:beforeAutospacing="0" w:after="0" w:afterAutospacing="0"/>
      <w:jc w:val="both"/>
    </w:pPr>
    <w:rPr>
      <w:rFonts w:ascii="Karla" w:hAnsi="Karla" w:cstheme="minorHAnsi"/>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3289">
      <w:bodyDiv w:val="1"/>
      <w:marLeft w:val="0"/>
      <w:marRight w:val="0"/>
      <w:marTop w:val="0"/>
      <w:marBottom w:val="0"/>
      <w:divBdr>
        <w:top w:val="none" w:sz="0" w:space="0" w:color="auto"/>
        <w:left w:val="none" w:sz="0" w:space="0" w:color="auto"/>
        <w:bottom w:val="none" w:sz="0" w:space="0" w:color="auto"/>
        <w:right w:val="none" w:sz="0" w:space="0" w:color="auto"/>
      </w:divBdr>
    </w:div>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84122">
      <w:bodyDiv w:val="1"/>
      <w:marLeft w:val="0"/>
      <w:marRight w:val="0"/>
      <w:marTop w:val="0"/>
      <w:marBottom w:val="0"/>
      <w:divBdr>
        <w:top w:val="none" w:sz="0" w:space="0" w:color="auto"/>
        <w:left w:val="none" w:sz="0" w:space="0" w:color="auto"/>
        <w:bottom w:val="none" w:sz="0" w:space="0" w:color="auto"/>
        <w:right w:val="none" w:sz="0" w:space="0" w:color="auto"/>
      </w:divBdr>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09417726">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922849">
      <w:bodyDiv w:val="1"/>
      <w:marLeft w:val="0"/>
      <w:marRight w:val="0"/>
      <w:marTop w:val="0"/>
      <w:marBottom w:val="0"/>
      <w:divBdr>
        <w:top w:val="none" w:sz="0" w:space="0" w:color="auto"/>
        <w:left w:val="none" w:sz="0" w:space="0" w:color="auto"/>
        <w:bottom w:val="none" w:sz="0" w:space="0" w:color="auto"/>
        <w:right w:val="none" w:sz="0" w:space="0" w:color="auto"/>
      </w:divBdr>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77219">
      <w:bodyDiv w:val="1"/>
      <w:marLeft w:val="0"/>
      <w:marRight w:val="0"/>
      <w:marTop w:val="0"/>
      <w:marBottom w:val="0"/>
      <w:divBdr>
        <w:top w:val="none" w:sz="0" w:space="0" w:color="auto"/>
        <w:left w:val="none" w:sz="0" w:space="0" w:color="auto"/>
        <w:bottom w:val="none" w:sz="0" w:space="0" w:color="auto"/>
        <w:right w:val="none" w:sz="0" w:space="0" w:color="auto"/>
      </w:divBdr>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972562346">
      <w:bodyDiv w:val="1"/>
      <w:marLeft w:val="0"/>
      <w:marRight w:val="0"/>
      <w:marTop w:val="0"/>
      <w:marBottom w:val="0"/>
      <w:divBdr>
        <w:top w:val="none" w:sz="0" w:space="0" w:color="auto"/>
        <w:left w:val="none" w:sz="0" w:space="0" w:color="auto"/>
        <w:bottom w:val="none" w:sz="0" w:space="0" w:color="auto"/>
        <w:right w:val="none" w:sz="0" w:space="0" w:color="auto"/>
      </w:divBdr>
    </w:div>
    <w:div w:id="1108043034">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46845693">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92188">
      <w:bodyDiv w:val="1"/>
      <w:marLeft w:val="0"/>
      <w:marRight w:val="0"/>
      <w:marTop w:val="0"/>
      <w:marBottom w:val="0"/>
      <w:divBdr>
        <w:top w:val="none" w:sz="0" w:space="0" w:color="auto"/>
        <w:left w:val="none" w:sz="0" w:space="0" w:color="auto"/>
        <w:bottom w:val="none" w:sz="0" w:space="0" w:color="auto"/>
        <w:right w:val="none" w:sz="0" w:space="0" w:color="auto"/>
      </w:divBdr>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791897241">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4815">
      <w:bodyDiv w:val="1"/>
      <w:marLeft w:val="0"/>
      <w:marRight w:val="0"/>
      <w:marTop w:val="0"/>
      <w:marBottom w:val="0"/>
      <w:divBdr>
        <w:top w:val="none" w:sz="0" w:space="0" w:color="auto"/>
        <w:left w:val="none" w:sz="0" w:space="0" w:color="auto"/>
        <w:bottom w:val="none" w:sz="0" w:space="0" w:color="auto"/>
        <w:right w:val="none" w:sz="0" w:space="0" w:color="auto"/>
      </w:divBdr>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17529">
      <w:bodyDiv w:val="1"/>
      <w:marLeft w:val="0"/>
      <w:marRight w:val="0"/>
      <w:marTop w:val="0"/>
      <w:marBottom w:val="0"/>
      <w:divBdr>
        <w:top w:val="none" w:sz="0" w:space="0" w:color="auto"/>
        <w:left w:val="none" w:sz="0" w:space="0" w:color="auto"/>
        <w:bottom w:val="none" w:sz="0" w:space="0" w:color="auto"/>
        <w:right w:val="none" w:sz="0" w:space="0" w:color="auto"/>
      </w:divBdr>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Integrity%20Framewor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e9ef52d8fab7fd654b639a2e8f0e2d0e">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54AF9-CEA6-41A5-84C9-B2867B42E815}">
  <ds:schemaRefs>
    <ds:schemaRef ds:uri="http://schemas.microsoft.com/sharepoint/v3/contenttype/forms"/>
  </ds:schemaRefs>
</ds:datastoreItem>
</file>

<file path=customXml/itemProps2.xml><?xml version="1.0" encoding="utf-8"?>
<ds:datastoreItem xmlns:ds="http://schemas.openxmlformats.org/officeDocument/2006/customXml" ds:itemID="{7459297E-3B08-4664-B6E1-B77CD1EDAA7D}">
  <ds:schemaRefs>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9e0a64c3-172a-43a1-85cd-1339cc6d1c5d"/>
    <ds:schemaRef ds:uri="http://purl.org/dc/dcmitype/"/>
    <ds:schemaRef ds:uri="http://schemas.microsoft.com/office/infopath/2007/PartnerControls"/>
    <ds:schemaRef ds:uri="57fb7c52-7937-435d-b308-1effab2e032b"/>
    <ds:schemaRef ds:uri="http://purl.org/dc/elements/1.1/"/>
  </ds:schemaRefs>
</ds:datastoreItem>
</file>

<file path=customXml/itemProps3.xml><?xml version="1.0" encoding="utf-8"?>
<ds:datastoreItem xmlns:ds="http://schemas.openxmlformats.org/officeDocument/2006/customXml" ds:itemID="{74663B2D-2D95-422A-9A6C-A90128AB1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56F2F-D310-40B0-9FF2-E51397A4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14406</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Sinead Cucanic</cp:lastModifiedBy>
  <cp:revision>2</cp:revision>
  <cp:lastPrinted>2021-02-01T00:33:00Z</cp:lastPrinted>
  <dcterms:created xsi:type="dcterms:W3CDTF">2025-08-18T06:06:00Z</dcterms:created>
  <dcterms:modified xsi:type="dcterms:W3CDTF">2025-08-18T06:06:00Z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ies>
</file>